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64555" w:rsidRDefault="009C5A94" w:rsidP="00561476">
      <w:pPr>
        <w:jc w:val="center"/>
        <w:rPr>
          <w:b/>
          <w:sz w:val="36"/>
          <w:szCs w:val="36"/>
        </w:rPr>
      </w:pPr>
      <w:r w:rsidRPr="0046455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64555" w:rsidRDefault="00561476" w:rsidP="00561476">
      <w:pPr>
        <w:jc w:val="center"/>
        <w:rPr>
          <w:b/>
          <w:sz w:val="36"/>
          <w:szCs w:val="36"/>
          <w:lang w:val="en-US"/>
        </w:rPr>
      </w:pPr>
    </w:p>
    <w:p w14:paraId="4AA3D8A5" w14:textId="77777777" w:rsidR="000A4DD6" w:rsidRPr="00464555" w:rsidRDefault="000A4DD6" w:rsidP="00561476">
      <w:pPr>
        <w:jc w:val="center"/>
        <w:rPr>
          <w:b/>
          <w:sz w:val="36"/>
          <w:szCs w:val="36"/>
          <w:lang w:val="en-US"/>
        </w:rPr>
      </w:pPr>
    </w:p>
    <w:p w14:paraId="0ABB1680" w14:textId="77777777" w:rsidR="000A4DD6" w:rsidRPr="00464555" w:rsidRDefault="000A4DD6" w:rsidP="00561476">
      <w:pPr>
        <w:jc w:val="center"/>
        <w:rPr>
          <w:b/>
          <w:sz w:val="36"/>
          <w:szCs w:val="36"/>
          <w:lang w:val="en-US"/>
        </w:rPr>
      </w:pPr>
    </w:p>
    <w:p w14:paraId="465AD6D6" w14:textId="77777777" w:rsidR="000A4DD6" w:rsidRPr="00464555" w:rsidRDefault="000A4DD6" w:rsidP="00561476">
      <w:pPr>
        <w:jc w:val="center"/>
        <w:rPr>
          <w:b/>
          <w:sz w:val="36"/>
          <w:szCs w:val="36"/>
          <w:lang w:val="en-US"/>
        </w:rPr>
      </w:pPr>
    </w:p>
    <w:p w14:paraId="25F09B46" w14:textId="77777777" w:rsidR="00561476" w:rsidRPr="00464555" w:rsidRDefault="00561476" w:rsidP="00561476">
      <w:pPr>
        <w:tabs>
          <w:tab w:val="left" w:pos="5204"/>
        </w:tabs>
        <w:jc w:val="left"/>
        <w:rPr>
          <w:b/>
          <w:sz w:val="36"/>
          <w:szCs w:val="36"/>
        </w:rPr>
      </w:pPr>
      <w:r w:rsidRPr="00464555">
        <w:rPr>
          <w:b/>
          <w:sz w:val="36"/>
          <w:szCs w:val="36"/>
        </w:rPr>
        <w:tab/>
      </w:r>
    </w:p>
    <w:p w14:paraId="1A818381" w14:textId="77777777" w:rsidR="00561476" w:rsidRPr="00464555" w:rsidRDefault="00561476" w:rsidP="00561476">
      <w:pPr>
        <w:jc w:val="center"/>
        <w:rPr>
          <w:b/>
          <w:sz w:val="36"/>
          <w:szCs w:val="36"/>
        </w:rPr>
      </w:pPr>
    </w:p>
    <w:p w14:paraId="759EB2BE" w14:textId="77777777" w:rsidR="00561476" w:rsidRPr="00464555" w:rsidRDefault="00CB76D2" w:rsidP="00561476">
      <w:pPr>
        <w:jc w:val="center"/>
        <w:rPr>
          <w:b/>
          <w:sz w:val="48"/>
          <w:szCs w:val="48"/>
        </w:rPr>
      </w:pPr>
      <w:bookmarkStart w:id="0" w:name="_Toc226196784"/>
      <w:bookmarkStart w:id="1" w:name="_Toc226197203"/>
      <w:r w:rsidRPr="00464555">
        <w:rPr>
          <w:b/>
          <w:sz w:val="48"/>
          <w:szCs w:val="48"/>
        </w:rPr>
        <w:t>М</w:t>
      </w:r>
      <w:r w:rsidR="00561476" w:rsidRPr="00464555">
        <w:rPr>
          <w:b/>
          <w:sz w:val="48"/>
          <w:szCs w:val="48"/>
        </w:rPr>
        <w:t>ониторинг СМИ</w:t>
      </w:r>
      <w:bookmarkEnd w:id="0"/>
      <w:bookmarkEnd w:id="1"/>
      <w:r w:rsidR="00561476" w:rsidRPr="00464555">
        <w:rPr>
          <w:b/>
          <w:sz w:val="48"/>
          <w:szCs w:val="48"/>
        </w:rPr>
        <w:t xml:space="preserve"> РФ</w:t>
      </w:r>
    </w:p>
    <w:p w14:paraId="643C1CC8" w14:textId="77777777" w:rsidR="00561476" w:rsidRPr="00464555" w:rsidRDefault="00561476" w:rsidP="00561476">
      <w:pPr>
        <w:jc w:val="center"/>
        <w:rPr>
          <w:b/>
          <w:sz w:val="48"/>
          <w:szCs w:val="48"/>
        </w:rPr>
      </w:pPr>
      <w:bookmarkStart w:id="2" w:name="_Toc226196785"/>
      <w:bookmarkStart w:id="3" w:name="_Toc226197204"/>
      <w:r w:rsidRPr="00464555">
        <w:rPr>
          <w:b/>
          <w:sz w:val="48"/>
          <w:szCs w:val="48"/>
        </w:rPr>
        <w:t>по пенсионной тематике</w:t>
      </w:r>
      <w:bookmarkEnd w:id="2"/>
      <w:bookmarkEnd w:id="3"/>
    </w:p>
    <w:p w14:paraId="712904F0" w14:textId="77777777" w:rsidR="008B6D1B" w:rsidRPr="00464555" w:rsidRDefault="008B6D1B" w:rsidP="00C70A20">
      <w:pPr>
        <w:jc w:val="center"/>
        <w:rPr>
          <w:b/>
          <w:sz w:val="48"/>
          <w:szCs w:val="48"/>
        </w:rPr>
      </w:pPr>
    </w:p>
    <w:p w14:paraId="4DAF54B0" w14:textId="77777777" w:rsidR="007D6FE5" w:rsidRPr="00464555" w:rsidRDefault="007D6FE5" w:rsidP="00C70A20">
      <w:pPr>
        <w:jc w:val="center"/>
        <w:rPr>
          <w:b/>
          <w:sz w:val="36"/>
          <w:szCs w:val="36"/>
        </w:rPr>
      </w:pPr>
      <w:r w:rsidRPr="00464555">
        <w:rPr>
          <w:b/>
          <w:sz w:val="36"/>
          <w:szCs w:val="36"/>
        </w:rPr>
        <w:t xml:space="preserve"> </w:t>
      </w:r>
    </w:p>
    <w:p w14:paraId="5A50B42F" w14:textId="2D667802" w:rsidR="00C70A20" w:rsidRPr="00464555" w:rsidRDefault="00807100" w:rsidP="00C70A20">
      <w:pPr>
        <w:jc w:val="center"/>
        <w:rPr>
          <w:b/>
          <w:sz w:val="40"/>
          <w:szCs w:val="40"/>
        </w:rPr>
      </w:pPr>
      <w:r w:rsidRPr="00464555">
        <w:rPr>
          <w:b/>
          <w:sz w:val="40"/>
          <w:szCs w:val="40"/>
        </w:rPr>
        <w:t>2</w:t>
      </w:r>
      <w:r w:rsidR="009B2937" w:rsidRPr="00464555">
        <w:rPr>
          <w:b/>
          <w:sz w:val="40"/>
          <w:szCs w:val="40"/>
        </w:rPr>
        <w:t>9</w:t>
      </w:r>
      <w:r w:rsidR="000214CF" w:rsidRPr="00464555">
        <w:rPr>
          <w:b/>
          <w:sz w:val="40"/>
          <w:szCs w:val="40"/>
        </w:rPr>
        <w:t>.</w:t>
      </w:r>
      <w:r w:rsidR="00A646EC" w:rsidRPr="00464555">
        <w:rPr>
          <w:b/>
          <w:sz w:val="40"/>
          <w:szCs w:val="40"/>
        </w:rPr>
        <w:t>0</w:t>
      </w:r>
      <w:r w:rsidR="00E72EF8" w:rsidRPr="00464555">
        <w:rPr>
          <w:b/>
          <w:sz w:val="40"/>
          <w:szCs w:val="40"/>
        </w:rPr>
        <w:t>6</w:t>
      </w:r>
      <w:r w:rsidR="00A646EC" w:rsidRPr="00464555">
        <w:rPr>
          <w:b/>
          <w:sz w:val="40"/>
          <w:szCs w:val="40"/>
        </w:rPr>
        <w:t>.</w:t>
      </w:r>
      <w:r w:rsidR="007D6FE5" w:rsidRPr="00464555">
        <w:rPr>
          <w:b/>
          <w:sz w:val="40"/>
          <w:szCs w:val="40"/>
        </w:rPr>
        <w:t>20</w:t>
      </w:r>
      <w:r w:rsidR="00EB57E7" w:rsidRPr="00464555">
        <w:rPr>
          <w:b/>
          <w:sz w:val="40"/>
          <w:szCs w:val="40"/>
        </w:rPr>
        <w:t>2</w:t>
      </w:r>
      <w:r w:rsidR="00A646EC" w:rsidRPr="00464555">
        <w:rPr>
          <w:b/>
          <w:sz w:val="40"/>
          <w:szCs w:val="40"/>
        </w:rPr>
        <w:t>6</w:t>
      </w:r>
      <w:r w:rsidR="00C70A20" w:rsidRPr="00464555">
        <w:rPr>
          <w:b/>
          <w:sz w:val="40"/>
          <w:szCs w:val="40"/>
        </w:rPr>
        <w:t xml:space="preserve"> г</w:t>
      </w:r>
      <w:r w:rsidR="007D6FE5" w:rsidRPr="00464555">
        <w:rPr>
          <w:b/>
          <w:sz w:val="40"/>
          <w:szCs w:val="40"/>
        </w:rPr>
        <w:t>.</w:t>
      </w:r>
    </w:p>
    <w:p w14:paraId="651D5D84" w14:textId="77777777" w:rsidR="007D6FE5" w:rsidRPr="00464555" w:rsidRDefault="007D6FE5" w:rsidP="000C1A46">
      <w:pPr>
        <w:jc w:val="center"/>
        <w:rPr>
          <w:b/>
          <w:sz w:val="40"/>
          <w:szCs w:val="40"/>
        </w:rPr>
      </w:pPr>
    </w:p>
    <w:p w14:paraId="3299871E" w14:textId="77777777" w:rsidR="00C16C6D" w:rsidRPr="00464555" w:rsidRDefault="00C16C6D" w:rsidP="000C1A46">
      <w:pPr>
        <w:jc w:val="center"/>
        <w:rPr>
          <w:b/>
          <w:sz w:val="40"/>
          <w:szCs w:val="40"/>
        </w:rPr>
      </w:pPr>
    </w:p>
    <w:p w14:paraId="46E14E88" w14:textId="77777777" w:rsidR="00C70A20" w:rsidRPr="00464555" w:rsidRDefault="00C70A20" w:rsidP="000C1A46">
      <w:pPr>
        <w:jc w:val="center"/>
        <w:rPr>
          <w:b/>
          <w:sz w:val="40"/>
          <w:szCs w:val="40"/>
        </w:rPr>
      </w:pPr>
    </w:p>
    <w:p w14:paraId="4C8E9FEE" w14:textId="77777777" w:rsidR="00C70A20" w:rsidRPr="00464555" w:rsidRDefault="00C70A20" w:rsidP="000C1A46">
      <w:pPr>
        <w:jc w:val="center"/>
      </w:pPr>
    </w:p>
    <w:p w14:paraId="169A5637" w14:textId="77777777" w:rsidR="00CB76D2" w:rsidRPr="00464555" w:rsidRDefault="00CB76D2" w:rsidP="000C1A46">
      <w:pPr>
        <w:jc w:val="center"/>
        <w:rPr>
          <w:b/>
          <w:sz w:val="40"/>
          <w:szCs w:val="40"/>
        </w:rPr>
      </w:pPr>
    </w:p>
    <w:p w14:paraId="39EA2CE9" w14:textId="77777777" w:rsidR="009D66A1" w:rsidRPr="00464555" w:rsidRDefault="009B23FE" w:rsidP="009B23FE">
      <w:pPr>
        <w:pStyle w:val="10"/>
        <w:jc w:val="center"/>
      </w:pPr>
      <w:r w:rsidRPr="00464555">
        <w:br w:type="page"/>
      </w:r>
      <w:bookmarkStart w:id="4" w:name="_Toc396864626"/>
      <w:bookmarkStart w:id="5" w:name="_Toc233615067"/>
      <w:r w:rsidR="009D79CC" w:rsidRPr="00464555">
        <w:lastRenderedPageBreak/>
        <w:t>Те</w:t>
      </w:r>
      <w:r w:rsidR="009D66A1" w:rsidRPr="00464555">
        <w:t>мы</w:t>
      </w:r>
      <w:r w:rsidR="009D66A1" w:rsidRPr="00464555">
        <w:rPr>
          <w:rFonts w:ascii="Arial Rounded MT Bold" w:hAnsi="Arial Rounded MT Bold"/>
        </w:rPr>
        <w:t xml:space="preserve"> </w:t>
      </w:r>
      <w:r w:rsidR="009D66A1" w:rsidRPr="00464555">
        <w:t>дня</w:t>
      </w:r>
      <w:bookmarkEnd w:id="4"/>
      <w:bookmarkEnd w:id="5"/>
    </w:p>
    <w:p w14:paraId="67C9B192" w14:textId="7BFC8946" w:rsidR="00A1463C" w:rsidRPr="00464555" w:rsidRDefault="00455F85" w:rsidP="00676D5F">
      <w:pPr>
        <w:numPr>
          <w:ilvl w:val="0"/>
          <w:numId w:val="25"/>
        </w:numPr>
        <w:rPr>
          <w:i/>
        </w:rPr>
      </w:pPr>
      <w:r w:rsidRPr="00464555">
        <w:rPr>
          <w:i/>
        </w:rPr>
        <w:t xml:space="preserve">Россияне теряют миллиарды инвестиционного дохода из-за досрочной смены пенсионного фонда. В таком случае старый НПФ оставляет у себя все заработанные проценты, пояснили «Рамблеру» эксперты. По данным Социального Фонда России (СФР), за 2025 год свои накопления в другие фонды перевели 606,3 тысячи человек: почти вчетверо больше, чем в 2024 году (177,3 тысячи). При этом россияне лишились 2,7 миллиарда рублей инвестиционного дохода — такую цифру со ссылкой на пресс-службу Банка России приводит РБК. Причина — досрочная смена пенсионного фонда. </w:t>
      </w:r>
      <w:hyperlink w:anchor="ф1" w:history="1">
        <w:r w:rsidRPr="00464555">
          <w:rPr>
            <w:rStyle w:val="a3"/>
            <w:i/>
          </w:rPr>
          <w:t>«Рамблер» собрал советы</w:t>
        </w:r>
      </w:hyperlink>
      <w:r w:rsidRPr="00464555">
        <w:rPr>
          <w:i/>
        </w:rPr>
        <w:t>, которые помогут сохранить заработанное и не попасть в ловушку поспешных решений</w:t>
      </w:r>
    </w:p>
    <w:p w14:paraId="3D155F1D" w14:textId="5C26BD05" w:rsidR="00455F85" w:rsidRPr="00464555" w:rsidRDefault="00455F85" w:rsidP="00676D5F">
      <w:pPr>
        <w:numPr>
          <w:ilvl w:val="0"/>
          <w:numId w:val="25"/>
        </w:numPr>
        <w:rPr>
          <w:i/>
        </w:rPr>
      </w:pPr>
      <w:r w:rsidRPr="00464555">
        <w:rPr>
          <w:i/>
        </w:rPr>
        <w:t xml:space="preserve">По данным Банка России, в 2025 году россияне потеряли 2,7 млрд рублей инвестиционного дохода при смене пенсионных фондов. Причина — досрочный перевод накоплений, когда все заработанные проценты остаются у старого НПФ. Можно ли вернуть эти деньги и как не попасть в такую ситуацию — </w:t>
      </w:r>
      <w:hyperlink w:anchor="ф2" w:history="1">
        <w:r w:rsidRPr="00464555">
          <w:rPr>
            <w:rStyle w:val="a3"/>
            <w:i/>
          </w:rPr>
          <w:t>в материале NEWS.ru</w:t>
        </w:r>
      </w:hyperlink>
    </w:p>
    <w:p w14:paraId="32F3F8F8" w14:textId="132F0C7C" w:rsidR="00455F85" w:rsidRPr="00464555" w:rsidRDefault="00455F85" w:rsidP="00676D5F">
      <w:pPr>
        <w:numPr>
          <w:ilvl w:val="0"/>
          <w:numId w:val="25"/>
        </w:numPr>
        <w:rPr>
          <w:i/>
        </w:rPr>
      </w:pPr>
      <w:r w:rsidRPr="00464555">
        <w:rPr>
          <w:i/>
        </w:rPr>
        <w:t>Доля молодых россиян, которые связывают свои планы на ближайшие годы с достижением финансового благополучия, за год выросла до 70% с 51%, говорится в исследовании "Сберстрахования жизни" и "СберНПФ", подготовленном к "Инвест викенду" от "Сберинвестиций" (</w:t>
      </w:r>
      <w:hyperlink w:anchor="ф3" w:history="1">
        <w:r w:rsidRPr="00464555">
          <w:rPr>
            <w:rStyle w:val="a3"/>
            <w:i/>
          </w:rPr>
          <w:t>есть в распоряжении ТАСС</w:t>
        </w:r>
      </w:hyperlink>
      <w:r w:rsidRPr="00464555">
        <w:rPr>
          <w:i/>
        </w:rPr>
        <w:t>). Наиболее популярным инструментом накоплений остаются банковские вклады и депозиты - ими пользуется 81% молодых людей, имеющих сбережения. Еще 11% готовы инвестировать в ценные бумаги, золото, программу долгосрочных сбережений или полисы страхования жизни</w:t>
      </w:r>
    </w:p>
    <w:p w14:paraId="4CCC26F6" w14:textId="4C4381CE" w:rsidR="00455F85" w:rsidRPr="00464555" w:rsidRDefault="00313804" w:rsidP="00676D5F">
      <w:pPr>
        <w:numPr>
          <w:ilvl w:val="0"/>
          <w:numId w:val="25"/>
        </w:numPr>
        <w:rPr>
          <w:i/>
        </w:rPr>
      </w:pPr>
      <w:r w:rsidRPr="00464555">
        <w:rPr>
          <w:i/>
        </w:rPr>
        <w:t xml:space="preserve">Половина респондентов (51%) выделяют на накопления до 10 тысяч рублей, 20% - 10-15 тысяч рублей, а 17% - 15-30 тысяч рублей. К таким выводам пришли аналитики Группы Ренессанс Страхование по результатам опроса, проведенного методом онлайн-анкетирования среди 1232 россиян из крупных городов. Абсолютное большинство россиян уверены, что накопления к старости необходимы, </w:t>
      </w:r>
      <w:hyperlink w:anchor="ф4" w:history="1">
        <w:r w:rsidRPr="00464555">
          <w:rPr>
            <w:rStyle w:val="a3"/>
            <w:i/>
          </w:rPr>
          <w:t>передает «РБК Компании»</w:t>
        </w:r>
      </w:hyperlink>
    </w:p>
    <w:p w14:paraId="2DB363D5" w14:textId="3AF3F4EB" w:rsidR="00313804" w:rsidRPr="00464555" w:rsidRDefault="00686166" w:rsidP="00676D5F">
      <w:pPr>
        <w:numPr>
          <w:ilvl w:val="0"/>
          <w:numId w:val="25"/>
        </w:numPr>
        <w:rPr>
          <w:i/>
        </w:rPr>
      </w:pPr>
      <w:r w:rsidRPr="00464555">
        <w:rPr>
          <w:i/>
        </w:rPr>
        <w:t xml:space="preserve">Президент Национальной ассоциации негосударственных пенсионных фондов (НАПФ) Сергей Беляков 25 июня 2026 года принял участие в 14-ом финансовом онлайн-марафоне Finversia. Одна из центральных тем марафона была посвящена управлению капиталом и долгосрочным стратегиям. В качестве одного из главных решений в этой области президент НАПФ выделил Программу долгосрочных сбережений (ПДС), подробно осветив ее работу и перспективы развития. По его словам, Программа уже доказала свою востребованность и эффективность, </w:t>
      </w:r>
      <w:hyperlink w:anchor="ф5" w:history="1">
        <w:r w:rsidRPr="00464555">
          <w:rPr>
            <w:rStyle w:val="a3"/>
            <w:i/>
          </w:rPr>
          <w:t>сообщается на официальном сайте НАПФ</w:t>
        </w:r>
      </w:hyperlink>
    </w:p>
    <w:p w14:paraId="6DA7B81F" w14:textId="6357477A" w:rsidR="00686166" w:rsidRPr="00464555" w:rsidRDefault="008D423B" w:rsidP="00676D5F">
      <w:pPr>
        <w:numPr>
          <w:ilvl w:val="0"/>
          <w:numId w:val="25"/>
        </w:numPr>
        <w:rPr>
          <w:i/>
        </w:rPr>
      </w:pPr>
      <w:r w:rsidRPr="00464555">
        <w:rPr>
          <w:i/>
        </w:rPr>
        <w:t xml:space="preserve">Традиционно в августе пенсии будут повышены у нескольких категорий пенсионеров. Об этом </w:t>
      </w:r>
      <w:hyperlink w:anchor="ф6" w:history="1">
        <w:r w:rsidRPr="00464555">
          <w:rPr>
            <w:rStyle w:val="a3"/>
            <w:i/>
          </w:rPr>
          <w:t>рассказал в беседе с RT</w:t>
        </w:r>
      </w:hyperlink>
      <w:r w:rsidRPr="00464555">
        <w:rPr>
          <w:i/>
        </w:rPr>
        <w:t xml:space="preserve"> доцент Финансового университета при правительстве России Игорь Балынин. Он подчеркнул, что у неофициально работавших пенсионеров индивидуальные пенсионные коэффициенты не сформировались, а, значит, и увеличения страховых пенсий в </w:t>
      </w:r>
      <w:r w:rsidRPr="00464555">
        <w:rPr>
          <w:i/>
        </w:rPr>
        <w:lastRenderedPageBreak/>
        <w:t>августе 2026 года не будет. У каждого пенсионера сумма увеличения будет индивидуальной, напомнил собеседник RT</w:t>
      </w:r>
    </w:p>
    <w:p w14:paraId="3064F277" w14:textId="1B8EE451" w:rsidR="00BE55BC" w:rsidRPr="00464555" w:rsidRDefault="00BE55BC" w:rsidP="00676D5F">
      <w:pPr>
        <w:numPr>
          <w:ilvl w:val="0"/>
          <w:numId w:val="25"/>
        </w:numPr>
        <w:rPr>
          <w:i/>
        </w:rPr>
      </w:pPr>
      <w:r w:rsidRPr="00464555">
        <w:rPr>
          <w:i/>
        </w:rPr>
        <w:t xml:space="preserve">Для получения максимального количества индивидуальных пенсионных коэффициентов (ИПК) за год россиянам нужна зарплата в размере 248 250 рублей, </w:t>
      </w:r>
      <w:hyperlink w:anchor="ф7" w:history="1">
        <w:r w:rsidRPr="00464555">
          <w:rPr>
            <w:rStyle w:val="a3"/>
            <w:i/>
          </w:rPr>
          <w:t>рассказал «Газете.Ru»</w:t>
        </w:r>
      </w:hyperlink>
      <w:r w:rsidRPr="00464555">
        <w:rPr>
          <w:i/>
        </w:rPr>
        <w:t xml:space="preserve"> кандидат экономических наук, доцент Финансового университета при правительстве РФ Игорь Балынин. По его словам, более высокие значения были зафиксированы в перестраховании (425,3 тыс. рублей) и деятельности холдинговых компаний (397,2 тыс. рублей в среднем)</w:t>
      </w:r>
    </w:p>
    <w:p w14:paraId="161FE9FE" w14:textId="77777777" w:rsidR="00940029" w:rsidRPr="00464555" w:rsidRDefault="009D79CC" w:rsidP="00940029">
      <w:pPr>
        <w:pStyle w:val="10"/>
        <w:jc w:val="center"/>
      </w:pPr>
      <w:bookmarkStart w:id="6" w:name="_Toc173015209"/>
      <w:bookmarkStart w:id="7" w:name="_Toc233615068"/>
      <w:r w:rsidRPr="00464555">
        <w:t>Ци</w:t>
      </w:r>
      <w:r w:rsidR="00940029" w:rsidRPr="00464555">
        <w:t>таты дня</w:t>
      </w:r>
      <w:bookmarkEnd w:id="6"/>
      <w:bookmarkEnd w:id="7"/>
    </w:p>
    <w:p w14:paraId="071E476B" w14:textId="51A15581" w:rsidR="00FA2450" w:rsidRPr="00464555" w:rsidRDefault="00FA2450" w:rsidP="003B3BAA">
      <w:pPr>
        <w:numPr>
          <w:ilvl w:val="0"/>
          <w:numId w:val="27"/>
        </w:numPr>
        <w:rPr>
          <w:i/>
        </w:rPr>
      </w:pPr>
      <w:r w:rsidRPr="00464555">
        <w:rPr>
          <w:i/>
        </w:rPr>
        <w:t>Сергей Беляков, президент НАПФ: «Мы видим не просто интерес (к программе долгосрочных сбережений – ред.), а сформировавшийся спрос: граждане уже заключили более 12,6 миллиона договоров, доверив системе почти триллион рублей. Это не абстрактная статистика, а живые деньги, которые люди принесли в программу благодаря ее очевидным преимуществам - софинансированию и налоговым льготам. ПДС состоялась как реальный финансовый продукт»</w:t>
      </w:r>
    </w:p>
    <w:p w14:paraId="5A950403" w14:textId="4262D73B" w:rsidR="00FA2450" w:rsidRPr="00464555" w:rsidRDefault="00F243FE" w:rsidP="003B3BAA">
      <w:pPr>
        <w:numPr>
          <w:ilvl w:val="0"/>
          <w:numId w:val="27"/>
        </w:numPr>
        <w:rPr>
          <w:i/>
        </w:rPr>
      </w:pPr>
      <w:r w:rsidRPr="00464555">
        <w:rPr>
          <w:i/>
        </w:rPr>
        <w:t>Сергей Беляков, президент НАПФ: «Когда речь идет о сбережениях на 15 лет, вопрос «а что, если рынок упадет?» неизбежен. Стратегия НПФ строится на защите капитала: они гарантируют клиентам возврат номинала и доходность. По закону операторы ПДС обязаны выполнить обязательства перед гражданином, и их главная задача - сохранить капитал, а не гнаться за сверхприбылью. Такой подход делает ПДС предсказуемым и надежным продуктом»</w:t>
      </w:r>
    </w:p>
    <w:p w14:paraId="616085AB" w14:textId="612FF030" w:rsidR="00676D5F" w:rsidRPr="00464555" w:rsidRDefault="00313804" w:rsidP="003B3BAA">
      <w:pPr>
        <w:numPr>
          <w:ilvl w:val="0"/>
          <w:numId w:val="27"/>
        </w:numPr>
        <w:rPr>
          <w:i/>
        </w:rPr>
      </w:pPr>
      <w:r w:rsidRPr="00464555">
        <w:rPr>
          <w:i/>
        </w:rPr>
        <w:t>Одним из эффективных инструментов для долгосрочных накоплений, по мнению генерального директора НПФ «Ренессанс Накопления» Владислава Гусева, является программа долгосрочных сбережений, имеющая государственное софинансирование в течение 10 лет до 36 тысяч рублей в год, налоговые вычеты и иные налоговые льготы. «Преимуществом программы является также гибкий размер взносов (от 2 тысяч рублей в год), что позволяет не откладывать свои планы делать накопления далеко на потом. Чем раньше человек принимает решение копить, тем его финансовые цели становятся достижимее»</w:t>
      </w:r>
    </w:p>
    <w:p w14:paraId="277E390F" w14:textId="2D3DD7F6" w:rsidR="00852069" w:rsidRPr="00464555" w:rsidRDefault="00852069" w:rsidP="003B3BAA">
      <w:pPr>
        <w:numPr>
          <w:ilvl w:val="0"/>
          <w:numId w:val="27"/>
        </w:numPr>
        <w:rPr>
          <w:i/>
        </w:rPr>
      </w:pPr>
      <w:r w:rsidRPr="00464555">
        <w:rPr>
          <w:i/>
        </w:rPr>
        <w:t>Руслан Вестеровский, старший вице-президент, руководитель блока "Управление благосостоянием" Сбербанка: "Молодые россияне ставят перед собой достаточно высокие финансовые цели. Более половины опрошенных (54%) рассчитывают за пять лет накопить от 1 млн до 3 млн рублей. Еще 21% хотели бы сформировать капитал свыше 6 млн рублей, 15% - накопить от 4 млн до 5 млн рублей, а 10% - до 500 тыс. рублей. При этом откладывать деньги регулярно или периодически уже удаётся 49% россиян до 35 лет. Чтобы накопить несколько миллионов рублей, важно выработать устойчивую сберегательную привычку. Для этого нужен системный подход"</w:t>
      </w:r>
    </w:p>
    <w:p w14:paraId="5E36359E" w14:textId="77777777" w:rsidR="00A0290C" w:rsidRPr="0046455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64555">
        <w:rPr>
          <w:u w:val="single"/>
        </w:rPr>
        <w:lastRenderedPageBreak/>
        <w:t>ОГЛАВЛЕНИЕ</w:t>
      </w:r>
    </w:p>
    <w:p w14:paraId="34866BA7" w14:textId="123BD650" w:rsidR="002327EC" w:rsidRDefault="0016758D">
      <w:pPr>
        <w:pStyle w:val="12"/>
        <w:tabs>
          <w:tab w:val="right" w:leader="dot" w:pos="9061"/>
        </w:tabs>
        <w:rPr>
          <w:rFonts w:asciiTheme="minorHAnsi" w:eastAsiaTheme="minorEastAsia" w:hAnsiTheme="minorHAnsi" w:cstheme="minorBidi"/>
          <w:b w:val="0"/>
          <w:noProof/>
          <w:sz w:val="22"/>
          <w:szCs w:val="22"/>
        </w:rPr>
      </w:pPr>
      <w:r w:rsidRPr="00464555">
        <w:rPr>
          <w:caps/>
        </w:rPr>
        <w:fldChar w:fldCharType="begin"/>
      </w:r>
      <w:r w:rsidR="00310633" w:rsidRPr="00464555">
        <w:rPr>
          <w:caps/>
        </w:rPr>
        <w:instrText xml:space="preserve"> TOC \o "1-5" \h \z \u </w:instrText>
      </w:r>
      <w:r w:rsidRPr="00464555">
        <w:rPr>
          <w:caps/>
        </w:rPr>
        <w:fldChar w:fldCharType="separate"/>
      </w:r>
      <w:hyperlink w:anchor="_Toc233615067" w:history="1">
        <w:r w:rsidR="002327EC" w:rsidRPr="00BE751F">
          <w:rPr>
            <w:rStyle w:val="a3"/>
            <w:noProof/>
          </w:rPr>
          <w:t>Темы</w:t>
        </w:r>
        <w:r w:rsidR="002327EC" w:rsidRPr="00BE751F">
          <w:rPr>
            <w:rStyle w:val="a3"/>
            <w:rFonts w:ascii="Arial Rounded MT Bold" w:hAnsi="Arial Rounded MT Bold"/>
            <w:noProof/>
          </w:rPr>
          <w:t xml:space="preserve"> </w:t>
        </w:r>
        <w:r w:rsidR="002327EC" w:rsidRPr="00BE751F">
          <w:rPr>
            <w:rStyle w:val="a3"/>
            <w:noProof/>
          </w:rPr>
          <w:t>дня</w:t>
        </w:r>
        <w:r w:rsidR="002327EC">
          <w:rPr>
            <w:noProof/>
            <w:webHidden/>
          </w:rPr>
          <w:tab/>
        </w:r>
        <w:r w:rsidR="002327EC">
          <w:rPr>
            <w:noProof/>
            <w:webHidden/>
          </w:rPr>
          <w:fldChar w:fldCharType="begin"/>
        </w:r>
        <w:r w:rsidR="002327EC">
          <w:rPr>
            <w:noProof/>
            <w:webHidden/>
          </w:rPr>
          <w:instrText xml:space="preserve"> PAGEREF _Toc233615067 \h </w:instrText>
        </w:r>
        <w:r w:rsidR="002327EC">
          <w:rPr>
            <w:noProof/>
            <w:webHidden/>
          </w:rPr>
        </w:r>
        <w:r w:rsidR="002327EC">
          <w:rPr>
            <w:noProof/>
            <w:webHidden/>
          </w:rPr>
          <w:fldChar w:fldCharType="separate"/>
        </w:r>
        <w:r w:rsidR="002327EC">
          <w:rPr>
            <w:noProof/>
            <w:webHidden/>
          </w:rPr>
          <w:t>2</w:t>
        </w:r>
        <w:r w:rsidR="002327EC">
          <w:rPr>
            <w:noProof/>
            <w:webHidden/>
          </w:rPr>
          <w:fldChar w:fldCharType="end"/>
        </w:r>
      </w:hyperlink>
    </w:p>
    <w:p w14:paraId="23DCBCF6" w14:textId="6169D36A" w:rsidR="002327EC" w:rsidRDefault="002327EC">
      <w:pPr>
        <w:pStyle w:val="12"/>
        <w:tabs>
          <w:tab w:val="right" w:leader="dot" w:pos="9061"/>
        </w:tabs>
        <w:rPr>
          <w:rFonts w:asciiTheme="minorHAnsi" w:eastAsiaTheme="minorEastAsia" w:hAnsiTheme="minorHAnsi" w:cstheme="minorBidi"/>
          <w:b w:val="0"/>
          <w:noProof/>
          <w:sz w:val="22"/>
          <w:szCs w:val="22"/>
        </w:rPr>
      </w:pPr>
      <w:hyperlink w:anchor="_Toc233615068" w:history="1">
        <w:r w:rsidRPr="00BE751F">
          <w:rPr>
            <w:rStyle w:val="a3"/>
            <w:noProof/>
          </w:rPr>
          <w:t>Цитаты дня</w:t>
        </w:r>
        <w:r>
          <w:rPr>
            <w:noProof/>
            <w:webHidden/>
          </w:rPr>
          <w:tab/>
        </w:r>
        <w:r>
          <w:rPr>
            <w:noProof/>
            <w:webHidden/>
          </w:rPr>
          <w:fldChar w:fldCharType="begin"/>
        </w:r>
        <w:r>
          <w:rPr>
            <w:noProof/>
            <w:webHidden/>
          </w:rPr>
          <w:instrText xml:space="preserve"> PAGEREF _Toc233615068 \h </w:instrText>
        </w:r>
        <w:r>
          <w:rPr>
            <w:noProof/>
            <w:webHidden/>
          </w:rPr>
        </w:r>
        <w:r>
          <w:rPr>
            <w:noProof/>
            <w:webHidden/>
          </w:rPr>
          <w:fldChar w:fldCharType="separate"/>
        </w:r>
        <w:r>
          <w:rPr>
            <w:noProof/>
            <w:webHidden/>
          </w:rPr>
          <w:t>3</w:t>
        </w:r>
        <w:r>
          <w:rPr>
            <w:noProof/>
            <w:webHidden/>
          </w:rPr>
          <w:fldChar w:fldCharType="end"/>
        </w:r>
      </w:hyperlink>
    </w:p>
    <w:p w14:paraId="6649F44B" w14:textId="4230806D" w:rsidR="002327EC" w:rsidRDefault="002327EC">
      <w:pPr>
        <w:pStyle w:val="12"/>
        <w:tabs>
          <w:tab w:val="right" w:leader="dot" w:pos="9061"/>
        </w:tabs>
        <w:rPr>
          <w:rFonts w:asciiTheme="minorHAnsi" w:eastAsiaTheme="minorEastAsia" w:hAnsiTheme="minorHAnsi" w:cstheme="minorBidi"/>
          <w:b w:val="0"/>
          <w:noProof/>
          <w:sz w:val="22"/>
          <w:szCs w:val="22"/>
        </w:rPr>
      </w:pPr>
      <w:hyperlink w:anchor="_Toc233615069" w:history="1">
        <w:r w:rsidRPr="00BE751F">
          <w:rPr>
            <w:rStyle w:val="a3"/>
            <w:noProof/>
          </w:rPr>
          <w:t>НОВОСТИ ПЕНСИОННОЙ ОТРАСЛИ</w:t>
        </w:r>
        <w:r>
          <w:rPr>
            <w:noProof/>
            <w:webHidden/>
          </w:rPr>
          <w:tab/>
        </w:r>
        <w:r>
          <w:rPr>
            <w:noProof/>
            <w:webHidden/>
          </w:rPr>
          <w:fldChar w:fldCharType="begin"/>
        </w:r>
        <w:r>
          <w:rPr>
            <w:noProof/>
            <w:webHidden/>
          </w:rPr>
          <w:instrText xml:space="preserve"> PAGEREF _Toc233615069 \h </w:instrText>
        </w:r>
        <w:r>
          <w:rPr>
            <w:noProof/>
            <w:webHidden/>
          </w:rPr>
        </w:r>
        <w:r>
          <w:rPr>
            <w:noProof/>
            <w:webHidden/>
          </w:rPr>
          <w:fldChar w:fldCharType="separate"/>
        </w:r>
        <w:r>
          <w:rPr>
            <w:noProof/>
            <w:webHidden/>
          </w:rPr>
          <w:t>15</w:t>
        </w:r>
        <w:r>
          <w:rPr>
            <w:noProof/>
            <w:webHidden/>
          </w:rPr>
          <w:fldChar w:fldCharType="end"/>
        </w:r>
      </w:hyperlink>
    </w:p>
    <w:p w14:paraId="3E2DD3A9" w14:textId="1140421C" w:rsidR="002327EC" w:rsidRDefault="002327EC">
      <w:pPr>
        <w:pStyle w:val="12"/>
        <w:tabs>
          <w:tab w:val="right" w:leader="dot" w:pos="9061"/>
        </w:tabs>
        <w:rPr>
          <w:rFonts w:asciiTheme="minorHAnsi" w:eastAsiaTheme="minorEastAsia" w:hAnsiTheme="minorHAnsi" w:cstheme="minorBidi"/>
          <w:b w:val="0"/>
          <w:noProof/>
          <w:sz w:val="22"/>
          <w:szCs w:val="22"/>
        </w:rPr>
      </w:pPr>
      <w:hyperlink w:anchor="_Toc233615070" w:history="1">
        <w:r w:rsidRPr="00BE751F">
          <w:rPr>
            <w:rStyle w:val="a3"/>
            <w:noProof/>
          </w:rPr>
          <w:t>Новости отрасли НПФ</w:t>
        </w:r>
        <w:r>
          <w:rPr>
            <w:noProof/>
            <w:webHidden/>
          </w:rPr>
          <w:tab/>
        </w:r>
        <w:r>
          <w:rPr>
            <w:noProof/>
            <w:webHidden/>
          </w:rPr>
          <w:fldChar w:fldCharType="begin"/>
        </w:r>
        <w:r>
          <w:rPr>
            <w:noProof/>
            <w:webHidden/>
          </w:rPr>
          <w:instrText xml:space="preserve"> PAGEREF _Toc233615070 \h </w:instrText>
        </w:r>
        <w:r>
          <w:rPr>
            <w:noProof/>
            <w:webHidden/>
          </w:rPr>
        </w:r>
        <w:r>
          <w:rPr>
            <w:noProof/>
            <w:webHidden/>
          </w:rPr>
          <w:fldChar w:fldCharType="separate"/>
        </w:r>
        <w:r>
          <w:rPr>
            <w:noProof/>
            <w:webHidden/>
          </w:rPr>
          <w:t>15</w:t>
        </w:r>
        <w:r>
          <w:rPr>
            <w:noProof/>
            <w:webHidden/>
          </w:rPr>
          <w:fldChar w:fldCharType="end"/>
        </w:r>
      </w:hyperlink>
    </w:p>
    <w:p w14:paraId="7F1DE23E" w14:textId="30266A6E"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71" w:history="1">
        <w:r w:rsidRPr="00BE751F">
          <w:rPr>
            <w:rStyle w:val="a3"/>
            <w:noProof/>
          </w:rPr>
          <w:t>МК, 26.06.2026, Россияне недополучили миллиарды при смене пенсионного фонда</w:t>
        </w:r>
        <w:r>
          <w:rPr>
            <w:noProof/>
            <w:webHidden/>
          </w:rPr>
          <w:tab/>
        </w:r>
        <w:r>
          <w:rPr>
            <w:noProof/>
            <w:webHidden/>
          </w:rPr>
          <w:fldChar w:fldCharType="begin"/>
        </w:r>
        <w:r>
          <w:rPr>
            <w:noProof/>
            <w:webHidden/>
          </w:rPr>
          <w:instrText xml:space="preserve"> PAGEREF _Toc233615071 \h </w:instrText>
        </w:r>
        <w:r>
          <w:rPr>
            <w:noProof/>
            <w:webHidden/>
          </w:rPr>
        </w:r>
        <w:r>
          <w:rPr>
            <w:noProof/>
            <w:webHidden/>
          </w:rPr>
          <w:fldChar w:fldCharType="separate"/>
        </w:r>
        <w:r>
          <w:rPr>
            <w:noProof/>
            <w:webHidden/>
          </w:rPr>
          <w:t>15</w:t>
        </w:r>
        <w:r>
          <w:rPr>
            <w:noProof/>
            <w:webHidden/>
          </w:rPr>
          <w:fldChar w:fldCharType="end"/>
        </w:r>
      </w:hyperlink>
    </w:p>
    <w:p w14:paraId="387D5B49" w14:textId="0DD45C8E" w:rsidR="002327EC" w:rsidRDefault="002327EC">
      <w:pPr>
        <w:pStyle w:val="31"/>
        <w:rPr>
          <w:rFonts w:asciiTheme="minorHAnsi" w:eastAsiaTheme="minorEastAsia" w:hAnsiTheme="minorHAnsi" w:cstheme="minorBidi"/>
          <w:sz w:val="22"/>
          <w:szCs w:val="22"/>
        </w:rPr>
      </w:pPr>
      <w:hyperlink w:anchor="_Toc233615072" w:history="1">
        <w:r w:rsidRPr="00BE751F">
          <w:rPr>
            <w:rStyle w:val="a3"/>
          </w:rPr>
          <w:t>Россияне в 2025 году недополучили 2,7 млрд рублей инвестиционного дохода из-за досрочной смены пенсионного фонда. Речь идет о ситуации, когда граждане переводят пенсионные накопления до истечения установленного срока и из-за этого теряют часть заработанного дохода.</w:t>
        </w:r>
        <w:r>
          <w:rPr>
            <w:webHidden/>
          </w:rPr>
          <w:tab/>
        </w:r>
        <w:r>
          <w:rPr>
            <w:webHidden/>
          </w:rPr>
          <w:fldChar w:fldCharType="begin"/>
        </w:r>
        <w:r>
          <w:rPr>
            <w:webHidden/>
          </w:rPr>
          <w:instrText xml:space="preserve"> PAGEREF _Toc233615072 \h </w:instrText>
        </w:r>
        <w:r>
          <w:rPr>
            <w:webHidden/>
          </w:rPr>
        </w:r>
        <w:r>
          <w:rPr>
            <w:webHidden/>
          </w:rPr>
          <w:fldChar w:fldCharType="separate"/>
        </w:r>
        <w:r>
          <w:rPr>
            <w:webHidden/>
          </w:rPr>
          <w:t>15</w:t>
        </w:r>
        <w:r>
          <w:rPr>
            <w:webHidden/>
          </w:rPr>
          <w:fldChar w:fldCharType="end"/>
        </w:r>
      </w:hyperlink>
    </w:p>
    <w:p w14:paraId="3C23D59D" w14:textId="4BCCE5E7"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73" w:history="1">
        <w:r w:rsidRPr="00BE751F">
          <w:rPr>
            <w:rStyle w:val="a3"/>
            <w:noProof/>
          </w:rPr>
          <w:t>Рамблер, 26.06.2026, Миллиарды потеряны из-за спешки: эксперты объяснили, как правильно перевести пенсию в другой фонд</w:t>
        </w:r>
        <w:r>
          <w:rPr>
            <w:noProof/>
            <w:webHidden/>
          </w:rPr>
          <w:tab/>
        </w:r>
        <w:r>
          <w:rPr>
            <w:noProof/>
            <w:webHidden/>
          </w:rPr>
          <w:fldChar w:fldCharType="begin"/>
        </w:r>
        <w:r>
          <w:rPr>
            <w:noProof/>
            <w:webHidden/>
          </w:rPr>
          <w:instrText xml:space="preserve"> PAGEREF _Toc233615073 \h </w:instrText>
        </w:r>
        <w:r>
          <w:rPr>
            <w:noProof/>
            <w:webHidden/>
          </w:rPr>
        </w:r>
        <w:r>
          <w:rPr>
            <w:noProof/>
            <w:webHidden/>
          </w:rPr>
          <w:fldChar w:fldCharType="separate"/>
        </w:r>
        <w:r>
          <w:rPr>
            <w:noProof/>
            <w:webHidden/>
          </w:rPr>
          <w:t>15</w:t>
        </w:r>
        <w:r>
          <w:rPr>
            <w:noProof/>
            <w:webHidden/>
          </w:rPr>
          <w:fldChar w:fldCharType="end"/>
        </w:r>
      </w:hyperlink>
    </w:p>
    <w:p w14:paraId="45C6B68F" w14:textId="2C6FFBBA" w:rsidR="002327EC" w:rsidRDefault="002327EC">
      <w:pPr>
        <w:pStyle w:val="31"/>
        <w:rPr>
          <w:rFonts w:asciiTheme="minorHAnsi" w:eastAsiaTheme="minorEastAsia" w:hAnsiTheme="minorHAnsi" w:cstheme="minorBidi"/>
          <w:sz w:val="22"/>
          <w:szCs w:val="22"/>
        </w:rPr>
      </w:pPr>
      <w:hyperlink w:anchor="_Toc233615074" w:history="1">
        <w:r w:rsidRPr="00BE751F">
          <w:rPr>
            <w:rStyle w:val="a3"/>
          </w:rPr>
          <w:t>Россияне теряют миллиарды инвестиционного дохода из-за досрочной смены пенсионного фонда. В таком случае старый НПФ оставляет у себя все заработанные проценты, пояснили «Рамблеру» эксперты. Собрали советы, которые помогут сохранить заработанное и не попасть в ловушку поспешных решений.</w:t>
        </w:r>
        <w:r>
          <w:rPr>
            <w:webHidden/>
          </w:rPr>
          <w:tab/>
        </w:r>
        <w:r>
          <w:rPr>
            <w:webHidden/>
          </w:rPr>
          <w:fldChar w:fldCharType="begin"/>
        </w:r>
        <w:r>
          <w:rPr>
            <w:webHidden/>
          </w:rPr>
          <w:instrText xml:space="preserve"> PAGEREF _Toc233615074 \h </w:instrText>
        </w:r>
        <w:r>
          <w:rPr>
            <w:webHidden/>
          </w:rPr>
        </w:r>
        <w:r>
          <w:rPr>
            <w:webHidden/>
          </w:rPr>
          <w:fldChar w:fldCharType="separate"/>
        </w:r>
        <w:r>
          <w:rPr>
            <w:webHidden/>
          </w:rPr>
          <w:t>15</w:t>
        </w:r>
        <w:r>
          <w:rPr>
            <w:webHidden/>
          </w:rPr>
          <w:fldChar w:fldCharType="end"/>
        </w:r>
      </w:hyperlink>
    </w:p>
    <w:p w14:paraId="73567392" w14:textId="55D5E124"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75" w:history="1">
        <w:r w:rsidRPr="00BE751F">
          <w:rPr>
            <w:rStyle w:val="a3"/>
            <w:noProof/>
          </w:rPr>
          <w:t>NEWS.ru, 26.06.2026, Россияне потеряли миллиарды на пенсиях: что известно, как вернуть</w:t>
        </w:r>
        <w:r>
          <w:rPr>
            <w:noProof/>
            <w:webHidden/>
          </w:rPr>
          <w:tab/>
        </w:r>
        <w:r>
          <w:rPr>
            <w:noProof/>
            <w:webHidden/>
          </w:rPr>
          <w:fldChar w:fldCharType="begin"/>
        </w:r>
        <w:r>
          <w:rPr>
            <w:noProof/>
            <w:webHidden/>
          </w:rPr>
          <w:instrText xml:space="preserve"> PAGEREF _Toc233615075 \h </w:instrText>
        </w:r>
        <w:r>
          <w:rPr>
            <w:noProof/>
            <w:webHidden/>
          </w:rPr>
        </w:r>
        <w:r>
          <w:rPr>
            <w:noProof/>
            <w:webHidden/>
          </w:rPr>
          <w:fldChar w:fldCharType="separate"/>
        </w:r>
        <w:r>
          <w:rPr>
            <w:noProof/>
            <w:webHidden/>
          </w:rPr>
          <w:t>17</w:t>
        </w:r>
        <w:r>
          <w:rPr>
            <w:noProof/>
            <w:webHidden/>
          </w:rPr>
          <w:fldChar w:fldCharType="end"/>
        </w:r>
      </w:hyperlink>
    </w:p>
    <w:p w14:paraId="569CB042" w14:textId="50E9D9B9" w:rsidR="002327EC" w:rsidRDefault="002327EC">
      <w:pPr>
        <w:pStyle w:val="31"/>
        <w:rPr>
          <w:rFonts w:asciiTheme="minorHAnsi" w:eastAsiaTheme="minorEastAsia" w:hAnsiTheme="minorHAnsi" w:cstheme="minorBidi"/>
          <w:sz w:val="22"/>
          <w:szCs w:val="22"/>
        </w:rPr>
      </w:pPr>
      <w:hyperlink w:anchor="_Toc233615076" w:history="1">
        <w:r w:rsidRPr="00BE751F">
          <w:rPr>
            <w:rStyle w:val="a3"/>
          </w:rPr>
          <w:t>По данным Банка России, в 2025 году россияне потеряли 2,7 млрд рублей инвестиционного дохода при смене пенсионных фондов. Причина — досрочный перевод накоплений, когда все заработанные проценты остаются у старого НПФ. Можно ли вернуть эти деньги и как не попасть в такую ситуацию — в материале NEWS.ru.</w:t>
        </w:r>
        <w:r>
          <w:rPr>
            <w:webHidden/>
          </w:rPr>
          <w:tab/>
        </w:r>
        <w:r>
          <w:rPr>
            <w:webHidden/>
          </w:rPr>
          <w:fldChar w:fldCharType="begin"/>
        </w:r>
        <w:r>
          <w:rPr>
            <w:webHidden/>
          </w:rPr>
          <w:instrText xml:space="preserve"> PAGEREF _Toc233615076 \h </w:instrText>
        </w:r>
        <w:r>
          <w:rPr>
            <w:webHidden/>
          </w:rPr>
        </w:r>
        <w:r>
          <w:rPr>
            <w:webHidden/>
          </w:rPr>
          <w:fldChar w:fldCharType="separate"/>
        </w:r>
        <w:r>
          <w:rPr>
            <w:webHidden/>
          </w:rPr>
          <w:t>17</w:t>
        </w:r>
        <w:r>
          <w:rPr>
            <w:webHidden/>
          </w:rPr>
          <w:fldChar w:fldCharType="end"/>
        </w:r>
      </w:hyperlink>
    </w:p>
    <w:p w14:paraId="5422B682" w14:textId="14A4AC8F"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77" w:history="1">
        <w:r w:rsidRPr="00BE751F">
          <w:rPr>
            <w:rStyle w:val="a3"/>
            <w:noProof/>
          </w:rPr>
          <w:t>ПРАЙМ, 27.06.2026, В России готовят корпоративную пенсию: как она будет работать</w:t>
        </w:r>
        <w:r>
          <w:rPr>
            <w:noProof/>
            <w:webHidden/>
          </w:rPr>
          <w:tab/>
        </w:r>
        <w:r>
          <w:rPr>
            <w:noProof/>
            <w:webHidden/>
          </w:rPr>
          <w:fldChar w:fldCharType="begin"/>
        </w:r>
        <w:r>
          <w:rPr>
            <w:noProof/>
            <w:webHidden/>
          </w:rPr>
          <w:instrText xml:space="preserve"> PAGEREF _Toc233615077 \h </w:instrText>
        </w:r>
        <w:r>
          <w:rPr>
            <w:noProof/>
            <w:webHidden/>
          </w:rPr>
        </w:r>
        <w:r>
          <w:rPr>
            <w:noProof/>
            <w:webHidden/>
          </w:rPr>
          <w:fldChar w:fldCharType="separate"/>
        </w:r>
        <w:r>
          <w:rPr>
            <w:noProof/>
            <w:webHidden/>
          </w:rPr>
          <w:t>19</w:t>
        </w:r>
        <w:r>
          <w:rPr>
            <w:noProof/>
            <w:webHidden/>
          </w:rPr>
          <w:fldChar w:fldCharType="end"/>
        </w:r>
      </w:hyperlink>
    </w:p>
    <w:p w14:paraId="52C06D98" w14:textId="22B05BC8" w:rsidR="002327EC" w:rsidRDefault="002327EC">
      <w:pPr>
        <w:pStyle w:val="31"/>
        <w:rPr>
          <w:rFonts w:asciiTheme="minorHAnsi" w:eastAsiaTheme="minorEastAsia" w:hAnsiTheme="minorHAnsi" w:cstheme="minorBidi"/>
          <w:sz w:val="22"/>
          <w:szCs w:val="22"/>
        </w:rPr>
      </w:pPr>
      <w:hyperlink w:anchor="_Toc233615078" w:history="1">
        <w:r w:rsidRPr="00BE751F">
          <w:rPr>
            <w:rStyle w:val="a3"/>
          </w:rPr>
          <w:t>В России готовится запуск новой установленной пенсионной программы (УПП), которая позволит работникам формировать дополнительный капитал за счёт корпоративных отчислений. О том, как это будет работать, агентству "Прайм" рассказал завкафедрой страхования и экономики социальной сферы Финансового университета при Правительстве РФ Александр Цыганов.</w:t>
        </w:r>
        <w:r>
          <w:rPr>
            <w:webHidden/>
          </w:rPr>
          <w:tab/>
        </w:r>
        <w:r>
          <w:rPr>
            <w:webHidden/>
          </w:rPr>
          <w:fldChar w:fldCharType="begin"/>
        </w:r>
        <w:r>
          <w:rPr>
            <w:webHidden/>
          </w:rPr>
          <w:instrText xml:space="preserve"> PAGEREF _Toc233615078 \h </w:instrText>
        </w:r>
        <w:r>
          <w:rPr>
            <w:webHidden/>
          </w:rPr>
        </w:r>
        <w:r>
          <w:rPr>
            <w:webHidden/>
          </w:rPr>
          <w:fldChar w:fldCharType="separate"/>
        </w:r>
        <w:r>
          <w:rPr>
            <w:webHidden/>
          </w:rPr>
          <w:t>19</w:t>
        </w:r>
        <w:r>
          <w:rPr>
            <w:webHidden/>
          </w:rPr>
          <w:fldChar w:fldCharType="end"/>
        </w:r>
      </w:hyperlink>
    </w:p>
    <w:p w14:paraId="3B394E4A" w14:textId="26E894AF"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79" w:history="1">
        <w:r w:rsidRPr="00BE751F">
          <w:rPr>
            <w:rStyle w:val="a3"/>
            <w:noProof/>
          </w:rPr>
          <w:t>ТАСС, 26.06.2026, Доля опрошенных молодых россиян, мечтающих о богатстве, за год выросла до 70%</w:t>
        </w:r>
        <w:r>
          <w:rPr>
            <w:noProof/>
            <w:webHidden/>
          </w:rPr>
          <w:tab/>
        </w:r>
        <w:r>
          <w:rPr>
            <w:noProof/>
            <w:webHidden/>
          </w:rPr>
          <w:fldChar w:fldCharType="begin"/>
        </w:r>
        <w:r>
          <w:rPr>
            <w:noProof/>
            <w:webHidden/>
          </w:rPr>
          <w:instrText xml:space="preserve"> PAGEREF _Toc233615079 \h </w:instrText>
        </w:r>
        <w:r>
          <w:rPr>
            <w:noProof/>
            <w:webHidden/>
          </w:rPr>
        </w:r>
        <w:r>
          <w:rPr>
            <w:noProof/>
            <w:webHidden/>
          </w:rPr>
          <w:fldChar w:fldCharType="separate"/>
        </w:r>
        <w:r>
          <w:rPr>
            <w:noProof/>
            <w:webHidden/>
          </w:rPr>
          <w:t>20</w:t>
        </w:r>
        <w:r>
          <w:rPr>
            <w:noProof/>
            <w:webHidden/>
          </w:rPr>
          <w:fldChar w:fldCharType="end"/>
        </w:r>
      </w:hyperlink>
    </w:p>
    <w:p w14:paraId="207D4035" w14:textId="71DE7C3D" w:rsidR="002327EC" w:rsidRDefault="002327EC">
      <w:pPr>
        <w:pStyle w:val="31"/>
        <w:rPr>
          <w:rFonts w:asciiTheme="minorHAnsi" w:eastAsiaTheme="minorEastAsia" w:hAnsiTheme="minorHAnsi" w:cstheme="minorBidi"/>
          <w:sz w:val="22"/>
          <w:szCs w:val="22"/>
        </w:rPr>
      </w:pPr>
      <w:hyperlink w:anchor="_Toc233615080" w:history="1">
        <w:r w:rsidRPr="00BE751F">
          <w:rPr>
            <w:rStyle w:val="a3"/>
          </w:rPr>
          <w:t>Доля молодых россиян, которые связывают свои планы на ближайшие годы с достижением финансового благополучия, за год выросла до 70% с 51%, говорится в исследовании "Сберстрахования жизни" и "СберНПФ", подготовленном к "Инвест викенду" от "Сберинвестиций" (есть в распоряжении ТАСС).</w:t>
        </w:r>
        <w:r>
          <w:rPr>
            <w:webHidden/>
          </w:rPr>
          <w:tab/>
        </w:r>
        <w:r>
          <w:rPr>
            <w:webHidden/>
          </w:rPr>
          <w:fldChar w:fldCharType="begin"/>
        </w:r>
        <w:r>
          <w:rPr>
            <w:webHidden/>
          </w:rPr>
          <w:instrText xml:space="preserve"> PAGEREF _Toc233615080 \h </w:instrText>
        </w:r>
        <w:r>
          <w:rPr>
            <w:webHidden/>
          </w:rPr>
        </w:r>
        <w:r>
          <w:rPr>
            <w:webHidden/>
          </w:rPr>
          <w:fldChar w:fldCharType="separate"/>
        </w:r>
        <w:r>
          <w:rPr>
            <w:webHidden/>
          </w:rPr>
          <w:t>20</w:t>
        </w:r>
        <w:r>
          <w:rPr>
            <w:webHidden/>
          </w:rPr>
          <w:fldChar w:fldCharType="end"/>
        </w:r>
      </w:hyperlink>
    </w:p>
    <w:p w14:paraId="0014E422" w14:textId="67CA9C30"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81" w:history="1">
        <w:r w:rsidRPr="00BE751F">
          <w:rPr>
            <w:rStyle w:val="a3"/>
            <w:noProof/>
          </w:rPr>
          <w:t>ТАСС, 27.06.2026, Более 70% опрошенной молодежи считает, что копить на пенсию нужно до 35 лет</w:t>
        </w:r>
        <w:r>
          <w:rPr>
            <w:noProof/>
            <w:webHidden/>
          </w:rPr>
          <w:tab/>
        </w:r>
        <w:r>
          <w:rPr>
            <w:noProof/>
            <w:webHidden/>
          </w:rPr>
          <w:fldChar w:fldCharType="begin"/>
        </w:r>
        <w:r>
          <w:rPr>
            <w:noProof/>
            <w:webHidden/>
          </w:rPr>
          <w:instrText xml:space="preserve"> PAGEREF _Toc233615081 \h </w:instrText>
        </w:r>
        <w:r>
          <w:rPr>
            <w:noProof/>
            <w:webHidden/>
          </w:rPr>
        </w:r>
        <w:r>
          <w:rPr>
            <w:noProof/>
            <w:webHidden/>
          </w:rPr>
          <w:fldChar w:fldCharType="separate"/>
        </w:r>
        <w:r>
          <w:rPr>
            <w:noProof/>
            <w:webHidden/>
          </w:rPr>
          <w:t>21</w:t>
        </w:r>
        <w:r>
          <w:rPr>
            <w:noProof/>
            <w:webHidden/>
          </w:rPr>
          <w:fldChar w:fldCharType="end"/>
        </w:r>
      </w:hyperlink>
    </w:p>
    <w:p w14:paraId="3C80ACA4" w14:textId="6777B475" w:rsidR="002327EC" w:rsidRDefault="002327EC">
      <w:pPr>
        <w:pStyle w:val="31"/>
        <w:rPr>
          <w:rFonts w:asciiTheme="minorHAnsi" w:eastAsiaTheme="minorEastAsia" w:hAnsiTheme="minorHAnsi" w:cstheme="minorBidi"/>
          <w:sz w:val="22"/>
          <w:szCs w:val="22"/>
        </w:rPr>
      </w:pPr>
      <w:hyperlink w:anchor="_Toc233615082" w:history="1">
        <w:r w:rsidRPr="00BE751F">
          <w:rPr>
            <w:rStyle w:val="a3"/>
          </w:rPr>
          <w:t>Большинство молодых россиян (71%) считают, что начинать формировать пенсионные накопления следует до 35 лет. При этом только 12% граждан в возрасте 18-35 лет уже откладывают деньги на пенсию с помощью различных финансовых инструментов. Об этом говорится в результатах опроса НПФ "Будущее" и РЭУ им. Г. В. Плеханова, которые есть в распоряжении ТАСС.</w:t>
        </w:r>
        <w:r>
          <w:rPr>
            <w:webHidden/>
          </w:rPr>
          <w:tab/>
        </w:r>
        <w:r>
          <w:rPr>
            <w:webHidden/>
          </w:rPr>
          <w:fldChar w:fldCharType="begin"/>
        </w:r>
        <w:r>
          <w:rPr>
            <w:webHidden/>
          </w:rPr>
          <w:instrText xml:space="preserve"> PAGEREF _Toc233615082 \h </w:instrText>
        </w:r>
        <w:r>
          <w:rPr>
            <w:webHidden/>
          </w:rPr>
        </w:r>
        <w:r>
          <w:rPr>
            <w:webHidden/>
          </w:rPr>
          <w:fldChar w:fldCharType="separate"/>
        </w:r>
        <w:r>
          <w:rPr>
            <w:webHidden/>
          </w:rPr>
          <w:t>21</w:t>
        </w:r>
        <w:r>
          <w:rPr>
            <w:webHidden/>
          </w:rPr>
          <w:fldChar w:fldCharType="end"/>
        </w:r>
      </w:hyperlink>
    </w:p>
    <w:p w14:paraId="2F6BE393" w14:textId="6164A612"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83" w:history="1">
        <w:r w:rsidRPr="00BE751F">
          <w:rPr>
            <w:rStyle w:val="a3"/>
            <w:noProof/>
          </w:rPr>
          <w:t>РБК Компании, 26.06.2026, «Ренессанс страхование» опросила россиян, сколько откладывают на старость</w:t>
        </w:r>
        <w:r>
          <w:rPr>
            <w:noProof/>
            <w:webHidden/>
          </w:rPr>
          <w:tab/>
        </w:r>
        <w:r>
          <w:rPr>
            <w:noProof/>
            <w:webHidden/>
          </w:rPr>
          <w:fldChar w:fldCharType="begin"/>
        </w:r>
        <w:r>
          <w:rPr>
            <w:noProof/>
            <w:webHidden/>
          </w:rPr>
          <w:instrText xml:space="preserve"> PAGEREF _Toc233615083 \h </w:instrText>
        </w:r>
        <w:r>
          <w:rPr>
            <w:noProof/>
            <w:webHidden/>
          </w:rPr>
        </w:r>
        <w:r>
          <w:rPr>
            <w:noProof/>
            <w:webHidden/>
          </w:rPr>
          <w:fldChar w:fldCharType="separate"/>
        </w:r>
        <w:r>
          <w:rPr>
            <w:noProof/>
            <w:webHidden/>
          </w:rPr>
          <w:t>22</w:t>
        </w:r>
        <w:r>
          <w:rPr>
            <w:noProof/>
            <w:webHidden/>
          </w:rPr>
          <w:fldChar w:fldCharType="end"/>
        </w:r>
      </w:hyperlink>
    </w:p>
    <w:p w14:paraId="59065744" w14:textId="5F570A52" w:rsidR="002327EC" w:rsidRDefault="002327EC">
      <w:pPr>
        <w:pStyle w:val="31"/>
        <w:rPr>
          <w:rFonts w:asciiTheme="minorHAnsi" w:eastAsiaTheme="minorEastAsia" w:hAnsiTheme="minorHAnsi" w:cstheme="minorBidi"/>
          <w:sz w:val="22"/>
          <w:szCs w:val="22"/>
        </w:rPr>
      </w:pPr>
      <w:hyperlink w:anchor="_Toc233615084" w:history="1">
        <w:r w:rsidRPr="00BE751F">
          <w:rPr>
            <w:rStyle w:val="a3"/>
          </w:rPr>
          <w:t>Половина респондентов (51%) выделяют на накопления до 10 тысяч рублей, 20% - 10-15 тысяч рублей, а 17% - 15-30 тысяч рублей. К таким выводам пришли аналитики Группы Ренессанс Страхование по результатам опроса, проведенного методом онлайн-анкетирования среди 1232 россиян из крупных городов.</w:t>
        </w:r>
        <w:r>
          <w:rPr>
            <w:webHidden/>
          </w:rPr>
          <w:tab/>
        </w:r>
        <w:r>
          <w:rPr>
            <w:webHidden/>
          </w:rPr>
          <w:fldChar w:fldCharType="begin"/>
        </w:r>
        <w:r>
          <w:rPr>
            <w:webHidden/>
          </w:rPr>
          <w:instrText xml:space="preserve"> PAGEREF _Toc233615084 \h </w:instrText>
        </w:r>
        <w:r>
          <w:rPr>
            <w:webHidden/>
          </w:rPr>
        </w:r>
        <w:r>
          <w:rPr>
            <w:webHidden/>
          </w:rPr>
          <w:fldChar w:fldCharType="separate"/>
        </w:r>
        <w:r>
          <w:rPr>
            <w:webHidden/>
          </w:rPr>
          <w:t>22</w:t>
        </w:r>
        <w:r>
          <w:rPr>
            <w:webHidden/>
          </w:rPr>
          <w:fldChar w:fldCharType="end"/>
        </w:r>
      </w:hyperlink>
    </w:p>
    <w:p w14:paraId="634EB5E0" w14:textId="470B4B4B"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85" w:history="1">
        <w:r w:rsidRPr="00BE751F">
          <w:rPr>
            <w:rStyle w:val="a3"/>
            <w:noProof/>
            <w:lang w:val="en-US"/>
          </w:rPr>
          <w:t>Pravda</w:t>
        </w:r>
        <w:r w:rsidRPr="00BE751F">
          <w:rPr>
            <w:rStyle w:val="a3"/>
            <w:noProof/>
          </w:rPr>
          <w:t>.</w:t>
        </w:r>
        <w:r w:rsidRPr="00BE751F">
          <w:rPr>
            <w:rStyle w:val="a3"/>
            <w:noProof/>
            <w:lang w:val="en-US"/>
          </w:rPr>
          <w:t>ru</w:t>
        </w:r>
        <w:r w:rsidRPr="00BE751F">
          <w:rPr>
            <w:rStyle w:val="a3"/>
            <w:noProof/>
          </w:rPr>
          <w:t>, 27.06.2026, Работу менять не захочется: новый финансовый рычаг заставит сотрудников сидеть на местах до пенсии</w:t>
        </w:r>
        <w:r>
          <w:rPr>
            <w:noProof/>
            <w:webHidden/>
          </w:rPr>
          <w:tab/>
        </w:r>
        <w:r>
          <w:rPr>
            <w:noProof/>
            <w:webHidden/>
          </w:rPr>
          <w:fldChar w:fldCharType="begin"/>
        </w:r>
        <w:r>
          <w:rPr>
            <w:noProof/>
            <w:webHidden/>
          </w:rPr>
          <w:instrText xml:space="preserve"> PAGEREF _Toc233615085 \h </w:instrText>
        </w:r>
        <w:r>
          <w:rPr>
            <w:noProof/>
            <w:webHidden/>
          </w:rPr>
        </w:r>
        <w:r>
          <w:rPr>
            <w:noProof/>
            <w:webHidden/>
          </w:rPr>
          <w:fldChar w:fldCharType="separate"/>
        </w:r>
        <w:r>
          <w:rPr>
            <w:noProof/>
            <w:webHidden/>
          </w:rPr>
          <w:t>23</w:t>
        </w:r>
        <w:r>
          <w:rPr>
            <w:noProof/>
            <w:webHidden/>
          </w:rPr>
          <w:fldChar w:fldCharType="end"/>
        </w:r>
      </w:hyperlink>
    </w:p>
    <w:p w14:paraId="5DA43AF9" w14:textId="17103758" w:rsidR="002327EC" w:rsidRDefault="002327EC">
      <w:pPr>
        <w:pStyle w:val="31"/>
        <w:rPr>
          <w:rFonts w:asciiTheme="minorHAnsi" w:eastAsiaTheme="minorEastAsia" w:hAnsiTheme="minorHAnsi" w:cstheme="minorBidi"/>
          <w:sz w:val="22"/>
          <w:szCs w:val="22"/>
        </w:rPr>
      </w:pPr>
      <w:hyperlink w:anchor="_Toc233615086" w:history="1">
        <w:r w:rsidRPr="00BE751F">
          <w:rPr>
            <w:rStyle w:val="a3"/>
          </w:rPr>
          <w:t>Российский рынок труда переходит в режим жесткой конкуренции за квалифицированные кадры. Внедрение корпоративных пенсионных программ становится механизмом удержания специалистов и способом формирования долгосрочного капитала. Новая модель перекладывает ответственность за административный выбор на алгоритмы, автоматизируя подключение сотрудников к накоплениям.</w:t>
        </w:r>
        <w:r>
          <w:rPr>
            <w:webHidden/>
          </w:rPr>
          <w:tab/>
        </w:r>
        <w:r>
          <w:rPr>
            <w:webHidden/>
          </w:rPr>
          <w:fldChar w:fldCharType="begin"/>
        </w:r>
        <w:r>
          <w:rPr>
            <w:webHidden/>
          </w:rPr>
          <w:instrText xml:space="preserve"> PAGEREF _Toc233615086 \h </w:instrText>
        </w:r>
        <w:r>
          <w:rPr>
            <w:webHidden/>
          </w:rPr>
        </w:r>
        <w:r>
          <w:rPr>
            <w:webHidden/>
          </w:rPr>
          <w:fldChar w:fldCharType="separate"/>
        </w:r>
        <w:r>
          <w:rPr>
            <w:webHidden/>
          </w:rPr>
          <w:t>23</w:t>
        </w:r>
        <w:r>
          <w:rPr>
            <w:webHidden/>
          </w:rPr>
          <w:fldChar w:fldCharType="end"/>
        </w:r>
      </w:hyperlink>
    </w:p>
    <w:p w14:paraId="0077522E" w14:textId="686B0EA3"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87" w:history="1">
        <w:r w:rsidRPr="00BE751F">
          <w:rPr>
            <w:rStyle w:val="a3"/>
            <w:noProof/>
          </w:rPr>
          <w:t>Пятый угол, 27.06.2026, Что такое корпоративная пенсия и как ее оформить</w:t>
        </w:r>
        <w:r>
          <w:rPr>
            <w:noProof/>
            <w:webHidden/>
          </w:rPr>
          <w:tab/>
        </w:r>
        <w:r>
          <w:rPr>
            <w:noProof/>
            <w:webHidden/>
          </w:rPr>
          <w:fldChar w:fldCharType="begin"/>
        </w:r>
        <w:r>
          <w:rPr>
            <w:noProof/>
            <w:webHidden/>
          </w:rPr>
          <w:instrText xml:space="preserve"> PAGEREF _Toc233615087 \h </w:instrText>
        </w:r>
        <w:r>
          <w:rPr>
            <w:noProof/>
            <w:webHidden/>
          </w:rPr>
        </w:r>
        <w:r>
          <w:rPr>
            <w:noProof/>
            <w:webHidden/>
          </w:rPr>
          <w:fldChar w:fldCharType="separate"/>
        </w:r>
        <w:r>
          <w:rPr>
            <w:noProof/>
            <w:webHidden/>
          </w:rPr>
          <w:t>24</w:t>
        </w:r>
        <w:r>
          <w:rPr>
            <w:noProof/>
            <w:webHidden/>
          </w:rPr>
          <w:fldChar w:fldCharType="end"/>
        </w:r>
      </w:hyperlink>
    </w:p>
    <w:p w14:paraId="7C985B84" w14:textId="791FE164" w:rsidR="002327EC" w:rsidRDefault="002327EC">
      <w:pPr>
        <w:pStyle w:val="31"/>
        <w:rPr>
          <w:rFonts w:asciiTheme="minorHAnsi" w:eastAsiaTheme="minorEastAsia" w:hAnsiTheme="minorHAnsi" w:cstheme="minorBidi"/>
          <w:sz w:val="22"/>
          <w:szCs w:val="22"/>
        </w:rPr>
      </w:pPr>
      <w:hyperlink w:anchor="_Toc233615088" w:history="1">
        <w:r w:rsidRPr="00BE751F">
          <w:rPr>
            <w:rStyle w:val="a3"/>
          </w:rPr>
          <w:t>Корпоративные пенсионные программы становятся всё более популярным инструментом привлечения и удержания ценных кадров. Что это такое, кому положено и как получить такую пенсию, рассказал юрист Сергей Устинов</w:t>
        </w:r>
        <w:r>
          <w:rPr>
            <w:webHidden/>
          </w:rPr>
          <w:tab/>
        </w:r>
        <w:r>
          <w:rPr>
            <w:webHidden/>
          </w:rPr>
          <w:fldChar w:fldCharType="begin"/>
        </w:r>
        <w:r>
          <w:rPr>
            <w:webHidden/>
          </w:rPr>
          <w:instrText xml:space="preserve"> PAGEREF _Toc233615088 \h </w:instrText>
        </w:r>
        <w:r>
          <w:rPr>
            <w:webHidden/>
          </w:rPr>
        </w:r>
        <w:r>
          <w:rPr>
            <w:webHidden/>
          </w:rPr>
          <w:fldChar w:fldCharType="separate"/>
        </w:r>
        <w:r>
          <w:rPr>
            <w:webHidden/>
          </w:rPr>
          <w:t>24</w:t>
        </w:r>
        <w:r>
          <w:rPr>
            <w:webHidden/>
          </w:rPr>
          <w:fldChar w:fldCharType="end"/>
        </w:r>
      </w:hyperlink>
    </w:p>
    <w:p w14:paraId="7BFBC89E" w14:textId="1C5179BE"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89" w:history="1">
        <w:r w:rsidRPr="00BE751F">
          <w:rPr>
            <w:rStyle w:val="a3"/>
            <w:noProof/>
          </w:rPr>
          <w:t>АиФ-Петербург, 26.06.2026, Большинство петербуржцев хранят накопления в банках</w:t>
        </w:r>
        <w:r>
          <w:rPr>
            <w:noProof/>
            <w:webHidden/>
          </w:rPr>
          <w:tab/>
        </w:r>
        <w:r>
          <w:rPr>
            <w:noProof/>
            <w:webHidden/>
          </w:rPr>
          <w:fldChar w:fldCharType="begin"/>
        </w:r>
        <w:r>
          <w:rPr>
            <w:noProof/>
            <w:webHidden/>
          </w:rPr>
          <w:instrText xml:space="preserve"> PAGEREF _Toc233615089 \h </w:instrText>
        </w:r>
        <w:r>
          <w:rPr>
            <w:noProof/>
            <w:webHidden/>
          </w:rPr>
        </w:r>
        <w:r>
          <w:rPr>
            <w:noProof/>
            <w:webHidden/>
          </w:rPr>
          <w:fldChar w:fldCharType="separate"/>
        </w:r>
        <w:r>
          <w:rPr>
            <w:noProof/>
            <w:webHidden/>
          </w:rPr>
          <w:t>25</w:t>
        </w:r>
        <w:r>
          <w:rPr>
            <w:noProof/>
            <w:webHidden/>
          </w:rPr>
          <w:fldChar w:fldCharType="end"/>
        </w:r>
      </w:hyperlink>
    </w:p>
    <w:p w14:paraId="054C4FE9" w14:textId="4364E992" w:rsidR="002327EC" w:rsidRDefault="002327EC">
      <w:pPr>
        <w:pStyle w:val="31"/>
        <w:rPr>
          <w:rFonts w:asciiTheme="minorHAnsi" w:eastAsiaTheme="minorEastAsia" w:hAnsiTheme="minorHAnsi" w:cstheme="minorBidi"/>
          <w:sz w:val="22"/>
          <w:szCs w:val="22"/>
        </w:rPr>
      </w:pPr>
      <w:hyperlink w:anchor="_Toc233615090" w:history="1">
        <w:r w:rsidRPr="00BE751F">
          <w:rPr>
            <w:rStyle w:val="a3"/>
          </w:rPr>
          <w:t>Почти половина жителей Санкт-Петербурга продолжают регулярно откладывать деньги. Наиболее востребованным инструментом остаются банковские вклады и накопительные счета: такой вариант выбрали 81% опрошенных, свидетельствуют данные исследования, проведённого СберСтрахованием жизни, СберНПФ и УК «Первая» — партнёрами СберИнвестиций.</w:t>
        </w:r>
        <w:r>
          <w:rPr>
            <w:webHidden/>
          </w:rPr>
          <w:tab/>
        </w:r>
        <w:r>
          <w:rPr>
            <w:webHidden/>
          </w:rPr>
          <w:fldChar w:fldCharType="begin"/>
        </w:r>
        <w:r>
          <w:rPr>
            <w:webHidden/>
          </w:rPr>
          <w:instrText xml:space="preserve"> PAGEREF _Toc233615090 \h </w:instrText>
        </w:r>
        <w:r>
          <w:rPr>
            <w:webHidden/>
          </w:rPr>
        </w:r>
        <w:r>
          <w:rPr>
            <w:webHidden/>
          </w:rPr>
          <w:fldChar w:fldCharType="separate"/>
        </w:r>
        <w:r>
          <w:rPr>
            <w:webHidden/>
          </w:rPr>
          <w:t>25</w:t>
        </w:r>
        <w:r>
          <w:rPr>
            <w:webHidden/>
          </w:rPr>
          <w:fldChar w:fldCharType="end"/>
        </w:r>
      </w:hyperlink>
    </w:p>
    <w:p w14:paraId="5BA25085" w14:textId="6065C3DF"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91" w:history="1">
        <w:r w:rsidRPr="00BE751F">
          <w:rPr>
            <w:rStyle w:val="a3"/>
            <w:noProof/>
          </w:rPr>
          <w:t>Ваш Пенсионный Брокер, 26.06.2026, Ханты-Мансийский НПФ отметил сотрудников когалымской городской больницы</w:t>
        </w:r>
        <w:r>
          <w:rPr>
            <w:noProof/>
            <w:webHidden/>
          </w:rPr>
          <w:tab/>
        </w:r>
        <w:r>
          <w:rPr>
            <w:noProof/>
            <w:webHidden/>
          </w:rPr>
          <w:fldChar w:fldCharType="begin"/>
        </w:r>
        <w:r>
          <w:rPr>
            <w:noProof/>
            <w:webHidden/>
          </w:rPr>
          <w:instrText xml:space="preserve"> PAGEREF _Toc233615091 \h </w:instrText>
        </w:r>
        <w:r>
          <w:rPr>
            <w:noProof/>
            <w:webHidden/>
          </w:rPr>
        </w:r>
        <w:r>
          <w:rPr>
            <w:noProof/>
            <w:webHidden/>
          </w:rPr>
          <w:fldChar w:fldCharType="separate"/>
        </w:r>
        <w:r>
          <w:rPr>
            <w:noProof/>
            <w:webHidden/>
          </w:rPr>
          <w:t>26</w:t>
        </w:r>
        <w:r>
          <w:rPr>
            <w:noProof/>
            <w:webHidden/>
          </w:rPr>
          <w:fldChar w:fldCharType="end"/>
        </w:r>
      </w:hyperlink>
    </w:p>
    <w:p w14:paraId="7CF7E4F7" w14:textId="2C1B9061" w:rsidR="002327EC" w:rsidRDefault="002327EC">
      <w:pPr>
        <w:pStyle w:val="31"/>
        <w:rPr>
          <w:rFonts w:asciiTheme="minorHAnsi" w:eastAsiaTheme="minorEastAsia" w:hAnsiTheme="minorHAnsi" w:cstheme="minorBidi"/>
          <w:sz w:val="22"/>
          <w:szCs w:val="22"/>
        </w:rPr>
      </w:pPr>
      <w:hyperlink w:anchor="_Toc233615092" w:history="1">
        <w:r w:rsidRPr="00BE751F">
          <w:rPr>
            <w:rStyle w:val="a3"/>
          </w:rPr>
          <w:t>АО «Ханты-Мансийский НПФ» принял участие в торжественном мероприятии, посвящённом Дню медицинского работника, которое состоялось в БУ ХМАО - Югры «Когалымская городская больница».</w:t>
        </w:r>
        <w:r>
          <w:rPr>
            <w:webHidden/>
          </w:rPr>
          <w:tab/>
        </w:r>
        <w:r>
          <w:rPr>
            <w:webHidden/>
          </w:rPr>
          <w:fldChar w:fldCharType="begin"/>
        </w:r>
        <w:r>
          <w:rPr>
            <w:webHidden/>
          </w:rPr>
          <w:instrText xml:space="preserve"> PAGEREF _Toc233615092 \h </w:instrText>
        </w:r>
        <w:r>
          <w:rPr>
            <w:webHidden/>
          </w:rPr>
        </w:r>
        <w:r>
          <w:rPr>
            <w:webHidden/>
          </w:rPr>
          <w:fldChar w:fldCharType="separate"/>
        </w:r>
        <w:r>
          <w:rPr>
            <w:webHidden/>
          </w:rPr>
          <w:t>26</w:t>
        </w:r>
        <w:r>
          <w:rPr>
            <w:webHidden/>
          </w:rPr>
          <w:fldChar w:fldCharType="end"/>
        </w:r>
      </w:hyperlink>
    </w:p>
    <w:p w14:paraId="4D17D217" w14:textId="6D363421"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93" w:history="1">
        <w:r w:rsidRPr="00BE751F">
          <w:rPr>
            <w:rStyle w:val="a3"/>
            <w:noProof/>
          </w:rPr>
          <w:t>Коммерсантъ. Ответственный бизнес, 26.06.2026, Финансовые знания находят аудиторию</w:t>
        </w:r>
        <w:r>
          <w:rPr>
            <w:noProof/>
            <w:webHidden/>
          </w:rPr>
          <w:tab/>
        </w:r>
        <w:r>
          <w:rPr>
            <w:noProof/>
            <w:webHidden/>
          </w:rPr>
          <w:fldChar w:fldCharType="begin"/>
        </w:r>
        <w:r>
          <w:rPr>
            <w:noProof/>
            <w:webHidden/>
          </w:rPr>
          <w:instrText xml:space="preserve"> PAGEREF _Toc233615093 \h </w:instrText>
        </w:r>
        <w:r>
          <w:rPr>
            <w:noProof/>
            <w:webHidden/>
          </w:rPr>
        </w:r>
        <w:r>
          <w:rPr>
            <w:noProof/>
            <w:webHidden/>
          </w:rPr>
          <w:fldChar w:fldCharType="separate"/>
        </w:r>
        <w:r>
          <w:rPr>
            <w:noProof/>
            <w:webHidden/>
          </w:rPr>
          <w:t>27</w:t>
        </w:r>
        <w:r>
          <w:rPr>
            <w:noProof/>
            <w:webHidden/>
          </w:rPr>
          <w:fldChar w:fldCharType="end"/>
        </w:r>
      </w:hyperlink>
    </w:p>
    <w:p w14:paraId="25E387A9" w14:textId="270E0EDD" w:rsidR="002327EC" w:rsidRDefault="002327EC">
      <w:pPr>
        <w:pStyle w:val="31"/>
        <w:rPr>
          <w:rFonts w:asciiTheme="minorHAnsi" w:eastAsiaTheme="minorEastAsia" w:hAnsiTheme="minorHAnsi" w:cstheme="minorBidi"/>
          <w:sz w:val="22"/>
          <w:szCs w:val="22"/>
        </w:rPr>
      </w:pPr>
      <w:hyperlink w:anchor="_Toc233615094" w:history="1">
        <w:r w:rsidRPr="00BE751F">
          <w:rPr>
            <w:rStyle w:val="a3"/>
          </w:rPr>
          <w:t>VI Всероссийский форум волонтеров финансового просвещения, организованный Ассоциацией развития финансовой грамотности, собрал экспертов пенсионного рынка. Форум проходил в течение трех дней и включал как профильные сессии, так и мастер-классы. В частности, в программе нескольких сессий выступили эксперты НПФ Эволюция.</w:t>
        </w:r>
        <w:r>
          <w:rPr>
            <w:webHidden/>
          </w:rPr>
          <w:tab/>
        </w:r>
        <w:r>
          <w:rPr>
            <w:webHidden/>
          </w:rPr>
          <w:fldChar w:fldCharType="begin"/>
        </w:r>
        <w:r>
          <w:rPr>
            <w:webHidden/>
          </w:rPr>
          <w:instrText xml:space="preserve"> PAGEREF _Toc233615094 \h </w:instrText>
        </w:r>
        <w:r>
          <w:rPr>
            <w:webHidden/>
          </w:rPr>
        </w:r>
        <w:r>
          <w:rPr>
            <w:webHidden/>
          </w:rPr>
          <w:fldChar w:fldCharType="separate"/>
        </w:r>
        <w:r>
          <w:rPr>
            <w:webHidden/>
          </w:rPr>
          <w:t>27</w:t>
        </w:r>
        <w:r>
          <w:rPr>
            <w:webHidden/>
          </w:rPr>
          <w:fldChar w:fldCharType="end"/>
        </w:r>
      </w:hyperlink>
    </w:p>
    <w:p w14:paraId="24D826ED" w14:textId="48F3DECE"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95" w:history="1">
        <w:r w:rsidRPr="00BE751F">
          <w:rPr>
            <w:rStyle w:val="a3"/>
            <w:noProof/>
          </w:rPr>
          <w:t>РБК Компании, 26.06.2026, Эксперты НПФ Эволюция выступили на VI Всероссийском форуме волонтеров</w:t>
        </w:r>
        <w:r>
          <w:rPr>
            <w:noProof/>
            <w:webHidden/>
          </w:rPr>
          <w:tab/>
        </w:r>
        <w:r>
          <w:rPr>
            <w:noProof/>
            <w:webHidden/>
          </w:rPr>
          <w:fldChar w:fldCharType="begin"/>
        </w:r>
        <w:r>
          <w:rPr>
            <w:noProof/>
            <w:webHidden/>
          </w:rPr>
          <w:instrText xml:space="preserve"> PAGEREF _Toc233615095 \h </w:instrText>
        </w:r>
        <w:r>
          <w:rPr>
            <w:noProof/>
            <w:webHidden/>
          </w:rPr>
        </w:r>
        <w:r>
          <w:rPr>
            <w:noProof/>
            <w:webHidden/>
          </w:rPr>
          <w:fldChar w:fldCharType="separate"/>
        </w:r>
        <w:r>
          <w:rPr>
            <w:noProof/>
            <w:webHidden/>
          </w:rPr>
          <w:t>28</w:t>
        </w:r>
        <w:r>
          <w:rPr>
            <w:noProof/>
            <w:webHidden/>
          </w:rPr>
          <w:fldChar w:fldCharType="end"/>
        </w:r>
      </w:hyperlink>
    </w:p>
    <w:p w14:paraId="135A2559" w14:textId="6EDFA02D" w:rsidR="002327EC" w:rsidRDefault="002327EC">
      <w:pPr>
        <w:pStyle w:val="31"/>
        <w:rPr>
          <w:rFonts w:asciiTheme="minorHAnsi" w:eastAsiaTheme="minorEastAsia" w:hAnsiTheme="minorHAnsi" w:cstheme="minorBidi"/>
          <w:sz w:val="22"/>
          <w:szCs w:val="22"/>
        </w:rPr>
      </w:pPr>
      <w:hyperlink w:anchor="_Toc233615096" w:history="1">
        <w:r w:rsidRPr="00BE751F">
          <w:rPr>
            <w:rStyle w:val="a3"/>
          </w:rPr>
          <w:t>Эксперты НПФ Эволюция выступили на нескольких площадках VI Всероссийского форума волонтеров финансового просвещения, организованного Ассоциацией развития финансовой грамотности. Форум стал пространством, объединяющим лидеров волонтерского движения финансового просвещения со всей страны, представителей финансового рынка и общественных организаций.</w:t>
        </w:r>
        <w:r>
          <w:rPr>
            <w:webHidden/>
          </w:rPr>
          <w:tab/>
        </w:r>
        <w:r>
          <w:rPr>
            <w:webHidden/>
          </w:rPr>
          <w:fldChar w:fldCharType="begin"/>
        </w:r>
        <w:r>
          <w:rPr>
            <w:webHidden/>
          </w:rPr>
          <w:instrText xml:space="preserve"> PAGEREF _Toc233615096 \h </w:instrText>
        </w:r>
        <w:r>
          <w:rPr>
            <w:webHidden/>
          </w:rPr>
        </w:r>
        <w:r>
          <w:rPr>
            <w:webHidden/>
          </w:rPr>
          <w:fldChar w:fldCharType="separate"/>
        </w:r>
        <w:r>
          <w:rPr>
            <w:webHidden/>
          </w:rPr>
          <w:t>28</w:t>
        </w:r>
        <w:r>
          <w:rPr>
            <w:webHidden/>
          </w:rPr>
          <w:fldChar w:fldCharType="end"/>
        </w:r>
      </w:hyperlink>
    </w:p>
    <w:p w14:paraId="0457733E" w14:textId="6514461B" w:rsidR="002327EC" w:rsidRDefault="002327EC">
      <w:pPr>
        <w:pStyle w:val="12"/>
        <w:tabs>
          <w:tab w:val="right" w:leader="dot" w:pos="9061"/>
        </w:tabs>
        <w:rPr>
          <w:rFonts w:asciiTheme="minorHAnsi" w:eastAsiaTheme="minorEastAsia" w:hAnsiTheme="minorHAnsi" w:cstheme="minorBidi"/>
          <w:b w:val="0"/>
          <w:noProof/>
          <w:sz w:val="22"/>
          <w:szCs w:val="22"/>
        </w:rPr>
      </w:pPr>
      <w:hyperlink w:anchor="_Toc233615097" w:history="1">
        <w:r w:rsidRPr="00BE751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_Toc233615097 \h </w:instrText>
        </w:r>
        <w:r>
          <w:rPr>
            <w:noProof/>
            <w:webHidden/>
          </w:rPr>
        </w:r>
        <w:r>
          <w:rPr>
            <w:noProof/>
            <w:webHidden/>
          </w:rPr>
          <w:fldChar w:fldCharType="separate"/>
        </w:r>
        <w:r>
          <w:rPr>
            <w:noProof/>
            <w:webHidden/>
          </w:rPr>
          <w:t>29</w:t>
        </w:r>
        <w:r>
          <w:rPr>
            <w:noProof/>
            <w:webHidden/>
          </w:rPr>
          <w:fldChar w:fldCharType="end"/>
        </w:r>
      </w:hyperlink>
    </w:p>
    <w:p w14:paraId="29ECD5EF" w14:textId="0207EBA9" w:rsidR="002327EC" w:rsidRDefault="002327EC">
      <w:pPr>
        <w:pStyle w:val="21"/>
        <w:tabs>
          <w:tab w:val="right" w:leader="dot" w:pos="9061"/>
        </w:tabs>
        <w:rPr>
          <w:rFonts w:asciiTheme="minorHAnsi" w:eastAsiaTheme="minorEastAsia" w:hAnsiTheme="minorHAnsi" w:cstheme="minorBidi"/>
          <w:noProof/>
          <w:sz w:val="22"/>
          <w:szCs w:val="22"/>
        </w:rPr>
      </w:pPr>
      <w:hyperlink w:anchor="_Toc233615098" w:history="1">
        <w:r w:rsidRPr="00BE751F">
          <w:rPr>
            <w:rStyle w:val="a3"/>
            <w:noProof/>
          </w:rPr>
          <w:t>Национальная ассоциация негосударственных пенсионных фондов, 26.06.2026, Глава НАПФ представил перспективы развития долгосрочных сбережений на марафоне Finversia</w:t>
        </w:r>
        <w:r>
          <w:rPr>
            <w:noProof/>
            <w:webHidden/>
          </w:rPr>
          <w:tab/>
        </w:r>
        <w:r>
          <w:rPr>
            <w:noProof/>
            <w:webHidden/>
          </w:rPr>
          <w:fldChar w:fldCharType="begin"/>
        </w:r>
        <w:r>
          <w:rPr>
            <w:noProof/>
            <w:webHidden/>
          </w:rPr>
          <w:instrText xml:space="preserve"> PAGEREF _Toc233615098 \h </w:instrText>
        </w:r>
        <w:r>
          <w:rPr>
            <w:noProof/>
            <w:webHidden/>
          </w:rPr>
        </w:r>
        <w:r>
          <w:rPr>
            <w:noProof/>
            <w:webHidden/>
          </w:rPr>
          <w:fldChar w:fldCharType="separate"/>
        </w:r>
        <w:r>
          <w:rPr>
            <w:noProof/>
            <w:webHidden/>
          </w:rPr>
          <w:t>29</w:t>
        </w:r>
        <w:r>
          <w:rPr>
            <w:noProof/>
            <w:webHidden/>
          </w:rPr>
          <w:fldChar w:fldCharType="end"/>
        </w:r>
      </w:hyperlink>
    </w:p>
    <w:p w14:paraId="7DD80571" w14:textId="6228D2BA" w:rsidR="002327EC" w:rsidRDefault="002327EC">
      <w:pPr>
        <w:pStyle w:val="31"/>
        <w:rPr>
          <w:rFonts w:asciiTheme="minorHAnsi" w:eastAsiaTheme="minorEastAsia" w:hAnsiTheme="minorHAnsi" w:cstheme="minorBidi"/>
          <w:sz w:val="22"/>
          <w:szCs w:val="22"/>
        </w:rPr>
      </w:pPr>
      <w:hyperlink w:anchor="_Toc233615099" w:history="1">
        <w:r w:rsidRPr="00BE751F">
          <w:rPr>
            <w:rStyle w:val="a3"/>
          </w:rPr>
          <w:t>Президент Национальной ассоциации негосударственных пенсионных фондов (НАПФ) Сергей Беляков 25 июня 2026 года принял участие в 14-ом финансовом онлайн-марафоне Finversia, выступив в качестве одного из ключевых спикеров. В дискуссии, посвященной поиску оптимальных инструментов для вложений в 2026 году, приняли участие ведущие эксперты рынка. Участники мероприятия рассмотрели плюсы и минусы различных вариантов финансовых инвестиций - от банковских депозитов, накопительных счетов и недвижимости до инструментов фондового рынка.</w:t>
        </w:r>
        <w:r>
          <w:rPr>
            <w:webHidden/>
          </w:rPr>
          <w:tab/>
        </w:r>
        <w:r>
          <w:rPr>
            <w:webHidden/>
          </w:rPr>
          <w:fldChar w:fldCharType="begin"/>
        </w:r>
        <w:r>
          <w:rPr>
            <w:webHidden/>
          </w:rPr>
          <w:instrText xml:space="preserve"> PAGEREF _Toc233615099 \h </w:instrText>
        </w:r>
        <w:r>
          <w:rPr>
            <w:webHidden/>
          </w:rPr>
        </w:r>
        <w:r>
          <w:rPr>
            <w:webHidden/>
          </w:rPr>
          <w:fldChar w:fldCharType="separate"/>
        </w:r>
        <w:r>
          <w:rPr>
            <w:webHidden/>
          </w:rPr>
          <w:t>29</w:t>
        </w:r>
        <w:r>
          <w:rPr>
            <w:webHidden/>
          </w:rPr>
          <w:fldChar w:fldCharType="end"/>
        </w:r>
      </w:hyperlink>
    </w:p>
    <w:p w14:paraId="6355B529" w14:textId="6BEC5555"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00" w:history="1">
        <w:r w:rsidRPr="00BE751F">
          <w:rPr>
            <w:rStyle w:val="a3"/>
            <w:noProof/>
          </w:rPr>
          <w:t>Ваш Пенсионный Брокер, 26.06.2026, Финансовая грамотность московских семей продолжает расти</w:t>
        </w:r>
        <w:r>
          <w:rPr>
            <w:noProof/>
            <w:webHidden/>
          </w:rPr>
          <w:tab/>
        </w:r>
        <w:r>
          <w:rPr>
            <w:noProof/>
            <w:webHidden/>
          </w:rPr>
          <w:fldChar w:fldCharType="begin"/>
        </w:r>
        <w:r>
          <w:rPr>
            <w:noProof/>
            <w:webHidden/>
          </w:rPr>
          <w:instrText xml:space="preserve"> PAGEREF _Toc233615100 \h </w:instrText>
        </w:r>
        <w:r>
          <w:rPr>
            <w:noProof/>
            <w:webHidden/>
          </w:rPr>
        </w:r>
        <w:r>
          <w:rPr>
            <w:noProof/>
            <w:webHidden/>
          </w:rPr>
          <w:fldChar w:fldCharType="separate"/>
        </w:r>
        <w:r>
          <w:rPr>
            <w:noProof/>
            <w:webHidden/>
          </w:rPr>
          <w:t>31</w:t>
        </w:r>
        <w:r>
          <w:rPr>
            <w:noProof/>
            <w:webHidden/>
          </w:rPr>
          <w:fldChar w:fldCharType="end"/>
        </w:r>
      </w:hyperlink>
    </w:p>
    <w:p w14:paraId="6A13E27F" w14:textId="631013B1" w:rsidR="002327EC" w:rsidRDefault="002327EC">
      <w:pPr>
        <w:pStyle w:val="31"/>
        <w:rPr>
          <w:rFonts w:asciiTheme="minorHAnsi" w:eastAsiaTheme="minorEastAsia" w:hAnsiTheme="minorHAnsi" w:cstheme="minorBidi"/>
          <w:sz w:val="22"/>
          <w:szCs w:val="22"/>
        </w:rPr>
      </w:pPr>
      <w:hyperlink w:anchor="_Toc233615101" w:history="1">
        <w:r w:rsidRPr="00BE751F">
          <w:rPr>
            <w:rStyle w:val="a3"/>
          </w:rPr>
          <w:t>Вице-президент НАПФ Алексей Денисов 20 июня 2026 года принял участие в отборочном туре III Всероссийского семейного фестиваля сбережений и инвестиций в качестве члена жюри. Мероприятие, организованное Финансовым университетом при Правительстве РФ при поддержке Минфина России, НАПФ, портала «Моифинансы.рф» и других партнеров, проводится уже третий год подряд.</w:t>
        </w:r>
        <w:r>
          <w:rPr>
            <w:webHidden/>
          </w:rPr>
          <w:tab/>
        </w:r>
        <w:r>
          <w:rPr>
            <w:webHidden/>
          </w:rPr>
          <w:fldChar w:fldCharType="begin"/>
        </w:r>
        <w:r>
          <w:rPr>
            <w:webHidden/>
          </w:rPr>
          <w:instrText xml:space="preserve"> PAGEREF _Toc233615101 \h </w:instrText>
        </w:r>
        <w:r>
          <w:rPr>
            <w:webHidden/>
          </w:rPr>
        </w:r>
        <w:r>
          <w:rPr>
            <w:webHidden/>
          </w:rPr>
          <w:fldChar w:fldCharType="separate"/>
        </w:r>
        <w:r>
          <w:rPr>
            <w:webHidden/>
          </w:rPr>
          <w:t>31</w:t>
        </w:r>
        <w:r>
          <w:rPr>
            <w:webHidden/>
          </w:rPr>
          <w:fldChar w:fldCharType="end"/>
        </w:r>
      </w:hyperlink>
    </w:p>
    <w:p w14:paraId="17E524F7" w14:textId="24EC8EBE"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02" w:history="1">
        <w:r w:rsidRPr="00BE751F">
          <w:rPr>
            <w:rStyle w:val="a3"/>
            <w:noProof/>
          </w:rPr>
          <w:t>моифинансы.рф, 26.06.2026,</w:t>
        </w:r>
        <w:r w:rsidRPr="00BE751F">
          <w:rPr>
            <w:rStyle w:val="a3"/>
            <w:noProof/>
          </w:rPr>
          <w:t xml:space="preserve"> </w:t>
        </w:r>
        <w:r w:rsidRPr="00BE751F">
          <w:rPr>
            <w:rStyle w:val="a3"/>
            <w:noProof/>
          </w:rPr>
          <w:t>Как позаботиться о достойной пенсии уже сейчас: инструкция</w:t>
        </w:r>
        <w:r>
          <w:rPr>
            <w:noProof/>
            <w:webHidden/>
          </w:rPr>
          <w:tab/>
        </w:r>
        <w:r>
          <w:rPr>
            <w:noProof/>
            <w:webHidden/>
          </w:rPr>
          <w:fldChar w:fldCharType="begin"/>
        </w:r>
        <w:r>
          <w:rPr>
            <w:noProof/>
            <w:webHidden/>
          </w:rPr>
          <w:instrText xml:space="preserve"> PAGEREF _Toc233615102 \h </w:instrText>
        </w:r>
        <w:r>
          <w:rPr>
            <w:noProof/>
            <w:webHidden/>
          </w:rPr>
        </w:r>
        <w:r>
          <w:rPr>
            <w:noProof/>
            <w:webHidden/>
          </w:rPr>
          <w:fldChar w:fldCharType="separate"/>
        </w:r>
        <w:r>
          <w:rPr>
            <w:noProof/>
            <w:webHidden/>
          </w:rPr>
          <w:t>32</w:t>
        </w:r>
        <w:r>
          <w:rPr>
            <w:noProof/>
            <w:webHidden/>
          </w:rPr>
          <w:fldChar w:fldCharType="end"/>
        </w:r>
      </w:hyperlink>
    </w:p>
    <w:p w14:paraId="4CC7D0C0" w14:textId="2B53ACFB" w:rsidR="002327EC" w:rsidRDefault="002327EC">
      <w:pPr>
        <w:pStyle w:val="31"/>
        <w:rPr>
          <w:rFonts w:asciiTheme="minorHAnsi" w:eastAsiaTheme="minorEastAsia" w:hAnsiTheme="minorHAnsi" w:cstheme="minorBidi"/>
          <w:sz w:val="22"/>
          <w:szCs w:val="22"/>
        </w:rPr>
      </w:pPr>
      <w:hyperlink w:anchor="_Toc233615103" w:history="1">
        <w:r w:rsidRPr="00BE751F">
          <w:rPr>
            <w:rStyle w:val="a3"/>
          </w:rPr>
          <w:t>Чтобы подойти к преклонному возрасту с хорошим финансовым резервом и не отказываться от привычного уровня жизни, нужно как можно раньше начать заботиться о будущей пенсии.</w:t>
        </w:r>
        <w:r>
          <w:rPr>
            <w:webHidden/>
          </w:rPr>
          <w:tab/>
        </w:r>
        <w:r>
          <w:rPr>
            <w:webHidden/>
          </w:rPr>
          <w:fldChar w:fldCharType="begin"/>
        </w:r>
        <w:r>
          <w:rPr>
            <w:webHidden/>
          </w:rPr>
          <w:instrText xml:space="preserve"> PAGEREF _Toc233615103 \h </w:instrText>
        </w:r>
        <w:r>
          <w:rPr>
            <w:webHidden/>
          </w:rPr>
        </w:r>
        <w:r>
          <w:rPr>
            <w:webHidden/>
          </w:rPr>
          <w:fldChar w:fldCharType="separate"/>
        </w:r>
        <w:r>
          <w:rPr>
            <w:webHidden/>
          </w:rPr>
          <w:t>32</w:t>
        </w:r>
        <w:r>
          <w:rPr>
            <w:webHidden/>
          </w:rPr>
          <w:fldChar w:fldCharType="end"/>
        </w:r>
      </w:hyperlink>
    </w:p>
    <w:p w14:paraId="28A0385B" w14:textId="18E8FCC9"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04" w:history="1">
        <w:r w:rsidRPr="00BE751F">
          <w:rPr>
            <w:rStyle w:val="a3"/>
            <w:noProof/>
          </w:rPr>
          <w:t>АиФ-Алтай, 26.06.2026, Число участников программы долгосрочных сбережений превысило 12 млн человек</w:t>
        </w:r>
        <w:r>
          <w:rPr>
            <w:noProof/>
            <w:webHidden/>
          </w:rPr>
          <w:tab/>
        </w:r>
        <w:r>
          <w:rPr>
            <w:noProof/>
            <w:webHidden/>
          </w:rPr>
          <w:fldChar w:fldCharType="begin"/>
        </w:r>
        <w:r>
          <w:rPr>
            <w:noProof/>
            <w:webHidden/>
          </w:rPr>
          <w:instrText xml:space="preserve"> PAGEREF _Toc233615104 \h </w:instrText>
        </w:r>
        <w:r>
          <w:rPr>
            <w:noProof/>
            <w:webHidden/>
          </w:rPr>
        </w:r>
        <w:r>
          <w:rPr>
            <w:noProof/>
            <w:webHidden/>
          </w:rPr>
          <w:fldChar w:fldCharType="separate"/>
        </w:r>
        <w:r>
          <w:rPr>
            <w:noProof/>
            <w:webHidden/>
          </w:rPr>
          <w:t>39</w:t>
        </w:r>
        <w:r>
          <w:rPr>
            <w:noProof/>
            <w:webHidden/>
          </w:rPr>
          <w:fldChar w:fldCharType="end"/>
        </w:r>
      </w:hyperlink>
    </w:p>
    <w:p w14:paraId="259ED666" w14:textId="6B60ADF6" w:rsidR="002327EC" w:rsidRDefault="002327EC">
      <w:pPr>
        <w:pStyle w:val="31"/>
        <w:rPr>
          <w:rFonts w:asciiTheme="minorHAnsi" w:eastAsiaTheme="minorEastAsia" w:hAnsiTheme="minorHAnsi" w:cstheme="minorBidi"/>
          <w:sz w:val="22"/>
          <w:szCs w:val="22"/>
        </w:rPr>
      </w:pPr>
      <w:hyperlink w:anchor="_Toc233615105" w:history="1">
        <w:r w:rsidRPr="00BE751F">
          <w:rPr>
            <w:rStyle w:val="a3"/>
          </w:rPr>
          <w:t>Программа долгосрочных сбережений демонстрирует устойчивый рост: по данным Банка России, к середине 2026 года число ее участников превысило 12 млн человек, а общий объём привлечённых средств достиг 938 млрд рублей. Только с марта текущего года число пользователей программы увеличилось более чем на 1,7 млн человек и 146 млрд рублей.</w:t>
        </w:r>
        <w:r>
          <w:rPr>
            <w:webHidden/>
          </w:rPr>
          <w:tab/>
        </w:r>
        <w:r>
          <w:rPr>
            <w:webHidden/>
          </w:rPr>
          <w:fldChar w:fldCharType="begin"/>
        </w:r>
        <w:r>
          <w:rPr>
            <w:webHidden/>
          </w:rPr>
          <w:instrText xml:space="preserve"> PAGEREF _Toc233615105 \h </w:instrText>
        </w:r>
        <w:r>
          <w:rPr>
            <w:webHidden/>
          </w:rPr>
        </w:r>
        <w:r>
          <w:rPr>
            <w:webHidden/>
          </w:rPr>
          <w:fldChar w:fldCharType="separate"/>
        </w:r>
        <w:r>
          <w:rPr>
            <w:webHidden/>
          </w:rPr>
          <w:t>39</w:t>
        </w:r>
        <w:r>
          <w:rPr>
            <w:webHidden/>
          </w:rPr>
          <w:fldChar w:fldCharType="end"/>
        </w:r>
      </w:hyperlink>
    </w:p>
    <w:p w14:paraId="5993CAA4" w14:textId="1FE08824"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06" w:history="1">
        <w:r w:rsidRPr="00BE751F">
          <w:rPr>
            <w:rStyle w:val="a3"/>
            <w:noProof/>
          </w:rPr>
          <w:t>Юг Times, 26.06.2026, За пять лет — 4,4 млн рублей: стали известны финансовые планы краснодарской молодёжи</w:t>
        </w:r>
        <w:r>
          <w:rPr>
            <w:noProof/>
            <w:webHidden/>
          </w:rPr>
          <w:tab/>
        </w:r>
        <w:r>
          <w:rPr>
            <w:noProof/>
            <w:webHidden/>
          </w:rPr>
          <w:fldChar w:fldCharType="begin"/>
        </w:r>
        <w:r>
          <w:rPr>
            <w:noProof/>
            <w:webHidden/>
          </w:rPr>
          <w:instrText xml:space="preserve"> PAGEREF _Toc233615106 \h </w:instrText>
        </w:r>
        <w:r>
          <w:rPr>
            <w:noProof/>
            <w:webHidden/>
          </w:rPr>
        </w:r>
        <w:r>
          <w:rPr>
            <w:noProof/>
            <w:webHidden/>
          </w:rPr>
          <w:fldChar w:fldCharType="separate"/>
        </w:r>
        <w:r>
          <w:rPr>
            <w:noProof/>
            <w:webHidden/>
          </w:rPr>
          <w:t>39</w:t>
        </w:r>
        <w:r>
          <w:rPr>
            <w:noProof/>
            <w:webHidden/>
          </w:rPr>
          <w:fldChar w:fldCharType="end"/>
        </w:r>
      </w:hyperlink>
    </w:p>
    <w:p w14:paraId="15D1C947" w14:textId="64D20F6D" w:rsidR="002327EC" w:rsidRDefault="002327EC">
      <w:pPr>
        <w:pStyle w:val="31"/>
        <w:rPr>
          <w:rFonts w:asciiTheme="minorHAnsi" w:eastAsiaTheme="minorEastAsia" w:hAnsiTheme="minorHAnsi" w:cstheme="minorBidi"/>
          <w:sz w:val="22"/>
          <w:szCs w:val="22"/>
        </w:rPr>
      </w:pPr>
      <w:hyperlink w:anchor="_Toc233615107" w:history="1">
        <w:r w:rsidRPr="00BE751F">
          <w:rPr>
            <w:rStyle w:val="a3"/>
          </w:rPr>
          <w:t>В преддверии дня молодёжи СберНПФ и СберСтрахование жизни (партнёры СберИнвестиций) провели исследование — оно позволило зафиксировать изменения приоритетов молодёжи Краснодара. В частности, благосостояние всё чаще фигурирует в планах на ближайшие пять лет: число молодых людей, нацеленных на достижение достатка и богатства, выросло с 52% до 68%.</w:t>
        </w:r>
        <w:r>
          <w:rPr>
            <w:webHidden/>
          </w:rPr>
          <w:tab/>
        </w:r>
        <w:r>
          <w:rPr>
            <w:webHidden/>
          </w:rPr>
          <w:fldChar w:fldCharType="begin"/>
        </w:r>
        <w:r>
          <w:rPr>
            <w:webHidden/>
          </w:rPr>
          <w:instrText xml:space="preserve"> PAGEREF _Toc233615107 \h </w:instrText>
        </w:r>
        <w:r>
          <w:rPr>
            <w:webHidden/>
          </w:rPr>
        </w:r>
        <w:r>
          <w:rPr>
            <w:webHidden/>
          </w:rPr>
          <w:fldChar w:fldCharType="separate"/>
        </w:r>
        <w:r>
          <w:rPr>
            <w:webHidden/>
          </w:rPr>
          <w:t>39</w:t>
        </w:r>
        <w:r>
          <w:rPr>
            <w:webHidden/>
          </w:rPr>
          <w:fldChar w:fldCharType="end"/>
        </w:r>
      </w:hyperlink>
    </w:p>
    <w:p w14:paraId="2C235826" w14:textId="3D6F7DC9"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08" w:history="1">
        <w:r w:rsidRPr="00BE751F">
          <w:rPr>
            <w:rStyle w:val="a3"/>
            <w:noProof/>
          </w:rPr>
          <w:t>Россия. Кубань, 26.06.2026, Почти полмиллиона кубанцев вложили в программу долгосрочных сбережений 25 миллиардов рублей</w:t>
        </w:r>
        <w:r>
          <w:rPr>
            <w:noProof/>
            <w:webHidden/>
          </w:rPr>
          <w:tab/>
        </w:r>
        <w:r>
          <w:rPr>
            <w:noProof/>
            <w:webHidden/>
          </w:rPr>
          <w:fldChar w:fldCharType="begin"/>
        </w:r>
        <w:r>
          <w:rPr>
            <w:noProof/>
            <w:webHidden/>
          </w:rPr>
          <w:instrText xml:space="preserve"> PAGEREF _Toc233615108 \h </w:instrText>
        </w:r>
        <w:r>
          <w:rPr>
            <w:noProof/>
            <w:webHidden/>
          </w:rPr>
        </w:r>
        <w:r>
          <w:rPr>
            <w:noProof/>
            <w:webHidden/>
          </w:rPr>
          <w:fldChar w:fldCharType="separate"/>
        </w:r>
        <w:r>
          <w:rPr>
            <w:noProof/>
            <w:webHidden/>
          </w:rPr>
          <w:t>41</w:t>
        </w:r>
        <w:r>
          <w:rPr>
            <w:noProof/>
            <w:webHidden/>
          </w:rPr>
          <w:fldChar w:fldCharType="end"/>
        </w:r>
      </w:hyperlink>
    </w:p>
    <w:p w14:paraId="62F97BD9" w14:textId="27721D5B" w:rsidR="002327EC" w:rsidRDefault="002327EC">
      <w:pPr>
        <w:pStyle w:val="31"/>
        <w:rPr>
          <w:rFonts w:asciiTheme="minorHAnsi" w:eastAsiaTheme="minorEastAsia" w:hAnsiTheme="minorHAnsi" w:cstheme="minorBidi"/>
          <w:sz w:val="22"/>
          <w:szCs w:val="22"/>
        </w:rPr>
      </w:pPr>
      <w:hyperlink w:anchor="_Toc233615109" w:history="1">
        <w:r w:rsidRPr="00BE751F">
          <w:rPr>
            <w:rStyle w:val="a3"/>
          </w:rPr>
          <w:t>Краснодарский край уверенно занимает первое место в Южном федеральном округе по числу договоров программы долгосрочных сбережений. На сегодняшний день их заключено 445,3 тысячи, а объём взносов с начала 2024 года превысил 24,8 миллиарда рублей. И это не просто модный тренд, а осознанный выбор людей, которые хотят сформировать финансовую подушку на будущее или получить дополнительный доход к пенсии.</w:t>
        </w:r>
        <w:r>
          <w:rPr>
            <w:webHidden/>
          </w:rPr>
          <w:tab/>
        </w:r>
        <w:r>
          <w:rPr>
            <w:webHidden/>
          </w:rPr>
          <w:fldChar w:fldCharType="begin"/>
        </w:r>
        <w:r>
          <w:rPr>
            <w:webHidden/>
          </w:rPr>
          <w:instrText xml:space="preserve"> PAGEREF _Toc233615109 \h </w:instrText>
        </w:r>
        <w:r>
          <w:rPr>
            <w:webHidden/>
          </w:rPr>
        </w:r>
        <w:r>
          <w:rPr>
            <w:webHidden/>
          </w:rPr>
          <w:fldChar w:fldCharType="separate"/>
        </w:r>
        <w:r>
          <w:rPr>
            <w:webHidden/>
          </w:rPr>
          <w:t>41</w:t>
        </w:r>
        <w:r>
          <w:rPr>
            <w:webHidden/>
          </w:rPr>
          <w:fldChar w:fldCharType="end"/>
        </w:r>
      </w:hyperlink>
    </w:p>
    <w:p w14:paraId="18113011" w14:textId="3CA2A0F4" w:rsidR="002327EC" w:rsidRDefault="002327EC">
      <w:pPr>
        <w:pStyle w:val="12"/>
        <w:tabs>
          <w:tab w:val="right" w:leader="dot" w:pos="9061"/>
        </w:tabs>
        <w:rPr>
          <w:rFonts w:asciiTheme="minorHAnsi" w:eastAsiaTheme="minorEastAsia" w:hAnsiTheme="minorHAnsi" w:cstheme="minorBidi"/>
          <w:b w:val="0"/>
          <w:noProof/>
          <w:sz w:val="22"/>
          <w:szCs w:val="22"/>
        </w:rPr>
      </w:pPr>
      <w:hyperlink w:anchor="_Toc233615110" w:history="1">
        <w:r w:rsidRPr="00BE751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_Toc233615110 \h </w:instrText>
        </w:r>
        <w:r>
          <w:rPr>
            <w:noProof/>
            <w:webHidden/>
          </w:rPr>
        </w:r>
        <w:r>
          <w:rPr>
            <w:noProof/>
            <w:webHidden/>
          </w:rPr>
          <w:fldChar w:fldCharType="separate"/>
        </w:r>
        <w:r>
          <w:rPr>
            <w:noProof/>
            <w:webHidden/>
          </w:rPr>
          <w:t>42</w:t>
        </w:r>
        <w:r>
          <w:rPr>
            <w:noProof/>
            <w:webHidden/>
          </w:rPr>
          <w:fldChar w:fldCharType="end"/>
        </w:r>
      </w:hyperlink>
    </w:p>
    <w:p w14:paraId="666DB5CB" w14:textId="5B2BBE8C"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11" w:history="1">
        <w:r w:rsidRPr="00BE751F">
          <w:rPr>
            <w:rStyle w:val="a3"/>
            <w:noProof/>
          </w:rPr>
          <w:t>Говорит Москва, 26.06.2026, Ярослав Нилов</w:t>
        </w:r>
        <w:r>
          <w:rPr>
            <w:noProof/>
            <w:webHidden/>
          </w:rPr>
          <w:tab/>
        </w:r>
        <w:r>
          <w:rPr>
            <w:noProof/>
            <w:webHidden/>
          </w:rPr>
          <w:fldChar w:fldCharType="begin"/>
        </w:r>
        <w:r>
          <w:rPr>
            <w:noProof/>
            <w:webHidden/>
          </w:rPr>
          <w:instrText xml:space="preserve"> PAGEREF _Toc233615111 \h </w:instrText>
        </w:r>
        <w:r>
          <w:rPr>
            <w:noProof/>
            <w:webHidden/>
          </w:rPr>
        </w:r>
        <w:r>
          <w:rPr>
            <w:noProof/>
            <w:webHidden/>
          </w:rPr>
          <w:fldChar w:fldCharType="separate"/>
        </w:r>
        <w:r>
          <w:rPr>
            <w:noProof/>
            <w:webHidden/>
          </w:rPr>
          <w:t>42</w:t>
        </w:r>
        <w:r>
          <w:rPr>
            <w:noProof/>
            <w:webHidden/>
          </w:rPr>
          <w:fldChar w:fldCharType="end"/>
        </w:r>
      </w:hyperlink>
    </w:p>
    <w:p w14:paraId="19E420BD" w14:textId="20DDBBCD" w:rsidR="002327EC" w:rsidRDefault="002327EC">
      <w:pPr>
        <w:pStyle w:val="31"/>
        <w:rPr>
          <w:rFonts w:asciiTheme="minorHAnsi" w:eastAsiaTheme="minorEastAsia" w:hAnsiTheme="minorHAnsi" w:cstheme="minorBidi"/>
          <w:sz w:val="22"/>
          <w:szCs w:val="22"/>
        </w:rPr>
      </w:pPr>
      <w:hyperlink w:anchor="_Toc233615112" w:history="1">
        <w:r w:rsidRPr="00BE751F">
          <w:rPr>
            <w:rStyle w:val="a3"/>
          </w:rPr>
          <w:t>Е.ВОЛГИНА: 15:05 в столице. Радиостанция "Говорит Москва". У микрофона Евгения Волгина. Мы с вами в программе "Умные парни". Ярослав Нилов к нам пришёл, глава комитета Госдумы по труду, социальной политике и делам ветеранов. Здравствуйте, Ярослав Евгеньевич.</w:t>
        </w:r>
        <w:r>
          <w:rPr>
            <w:webHidden/>
          </w:rPr>
          <w:tab/>
        </w:r>
        <w:r>
          <w:rPr>
            <w:webHidden/>
          </w:rPr>
          <w:fldChar w:fldCharType="begin"/>
        </w:r>
        <w:r>
          <w:rPr>
            <w:webHidden/>
          </w:rPr>
          <w:instrText xml:space="preserve"> PAGEREF _Toc233615112 \h </w:instrText>
        </w:r>
        <w:r>
          <w:rPr>
            <w:webHidden/>
          </w:rPr>
        </w:r>
        <w:r>
          <w:rPr>
            <w:webHidden/>
          </w:rPr>
          <w:fldChar w:fldCharType="separate"/>
        </w:r>
        <w:r>
          <w:rPr>
            <w:webHidden/>
          </w:rPr>
          <w:t>42</w:t>
        </w:r>
        <w:r>
          <w:rPr>
            <w:webHidden/>
          </w:rPr>
          <w:fldChar w:fldCharType="end"/>
        </w:r>
      </w:hyperlink>
    </w:p>
    <w:p w14:paraId="5FC8AD07" w14:textId="75B48345"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13" w:history="1">
        <w:r w:rsidRPr="00BE751F">
          <w:rPr>
            <w:rStyle w:val="a3"/>
            <w:noProof/>
          </w:rPr>
          <w:t>Парламентская газета, 27.06.2026, Кому и на сколько повысят пенсию в июле</w:t>
        </w:r>
        <w:r>
          <w:rPr>
            <w:noProof/>
            <w:webHidden/>
          </w:rPr>
          <w:tab/>
        </w:r>
        <w:r>
          <w:rPr>
            <w:noProof/>
            <w:webHidden/>
          </w:rPr>
          <w:fldChar w:fldCharType="begin"/>
        </w:r>
        <w:r>
          <w:rPr>
            <w:noProof/>
            <w:webHidden/>
          </w:rPr>
          <w:instrText xml:space="preserve"> PAGEREF _Toc233615113 \h </w:instrText>
        </w:r>
        <w:r>
          <w:rPr>
            <w:noProof/>
            <w:webHidden/>
          </w:rPr>
        </w:r>
        <w:r>
          <w:rPr>
            <w:noProof/>
            <w:webHidden/>
          </w:rPr>
          <w:fldChar w:fldCharType="separate"/>
        </w:r>
        <w:r>
          <w:rPr>
            <w:noProof/>
            <w:webHidden/>
          </w:rPr>
          <w:t>44</w:t>
        </w:r>
        <w:r>
          <w:rPr>
            <w:noProof/>
            <w:webHidden/>
          </w:rPr>
          <w:fldChar w:fldCharType="end"/>
        </w:r>
      </w:hyperlink>
    </w:p>
    <w:p w14:paraId="30A2D27D" w14:textId="53473D55" w:rsidR="002327EC" w:rsidRDefault="002327EC">
      <w:pPr>
        <w:pStyle w:val="31"/>
        <w:rPr>
          <w:rFonts w:asciiTheme="minorHAnsi" w:eastAsiaTheme="minorEastAsia" w:hAnsiTheme="minorHAnsi" w:cstheme="minorBidi"/>
          <w:sz w:val="22"/>
          <w:szCs w:val="22"/>
        </w:rPr>
      </w:pPr>
      <w:hyperlink w:anchor="_Toc233615114" w:history="1">
        <w:r w:rsidRPr="00BE751F">
          <w:rPr>
            <w:rStyle w:val="a3"/>
          </w:rPr>
          <w:t>В июле повышенную пенсию получат сразу несколько категорий пенсионеров, в их числе 80-летние юбиляры и инвалиды I группы. Подробности - в материале «Парламентской газеты».</w:t>
        </w:r>
        <w:r>
          <w:rPr>
            <w:webHidden/>
          </w:rPr>
          <w:tab/>
        </w:r>
        <w:r>
          <w:rPr>
            <w:webHidden/>
          </w:rPr>
          <w:fldChar w:fldCharType="begin"/>
        </w:r>
        <w:r>
          <w:rPr>
            <w:webHidden/>
          </w:rPr>
          <w:instrText xml:space="preserve"> PAGEREF _Toc233615114 \h </w:instrText>
        </w:r>
        <w:r>
          <w:rPr>
            <w:webHidden/>
          </w:rPr>
        </w:r>
        <w:r>
          <w:rPr>
            <w:webHidden/>
          </w:rPr>
          <w:fldChar w:fldCharType="separate"/>
        </w:r>
        <w:r>
          <w:rPr>
            <w:webHidden/>
          </w:rPr>
          <w:t>44</w:t>
        </w:r>
        <w:r>
          <w:rPr>
            <w:webHidden/>
          </w:rPr>
          <w:fldChar w:fldCharType="end"/>
        </w:r>
      </w:hyperlink>
    </w:p>
    <w:p w14:paraId="7171E34B" w14:textId="40AF44FC"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15" w:history="1">
        <w:r w:rsidRPr="00BE751F">
          <w:rPr>
            <w:rStyle w:val="a3"/>
            <w:noProof/>
          </w:rPr>
          <w:t>МК, 26.06.2026, Дополнительные 6,3 млрд рублей пойдут на пенсии в новых российских регионах</w:t>
        </w:r>
        <w:r>
          <w:rPr>
            <w:noProof/>
            <w:webHidden/>
          </w:rPr>
          <w:tab/>
        </w:r>
        <w:r>
          <w:rPr>
            <w:noProof/>
            <w:webHidden/>
          </w:rPr>
          <w:fldChar w:fldCharType="begin"/>
        </w:r>
        <w:r>
          <w:rPr>
            <w:noProof/>
            <w:webHidden/>
          </w:rPr>
          <w:instrText xml:space="preserve"> PAGEREF _Toc233615115 \h </w:instrText>
        </w:r>
        <w:r>
          <w:rPr>
            <w:noProof/>
            <w:webHidden/>
          </w:rPr>
        </w:r>
        <w:r>
          <w:rPr>
            <w:noProof/>
            <w:webHidden/>
          </w:rPr>
          <w:fldChar w:fldCharType="separate"/>
        </w:r>
        <w:r>
          <w:rPr>
            <w:noProof/>
            <w:webHidden/>
          </w:rPr>
          <w:t>45</w:t>
        </w:r>
        <w:r>
          <w:rPr>
            <w:noProof/>
            <w:webHidden/>
          </w:rPr>
          <w:fldChar w:fldCharType="end"/>
        </w:r>
      </w:hyperlink>
    </w:p>
    <w:p w14:paraId="3929A4F0" w14:textId="6C634033" w:rsidR="002327EC" w:rsidRDefault="002327EC">
      <w:pPr>
        <w:pStyle w:val="31"/>
        <w:rPr>
          <w:rFonts w:asciiTheme="minorHAnsi" w:eastAsiaTheme="minorEastAsia" w:hAnsiTheme="minorHAnsi" w:cstheme="minorBidi"/>
          <w:sz w:val="22"/>
          <w:szCs w:val="22"/>
        </w:rPr>
      </w:pPr>
      <w:hyperlink w:anchor="_Toc233615116" w:history="1">
        <w:r w:rsidRPr="00BE751F">
          <w:rPr>
            <w:rStyle w:val="a3"/>
          </w:rPr>
          <w:t>Правительство РФ дополнительно направит более 6,3 млрд рублей на пенсионное обеспечение жителей Донецкой и Луганской народных республик, Запорожской и Херсонской областей. Деньги выделят из федерального бюджета, чтобы в третьем квартале обеспечить выплаты пенсий, назначенных по региональному законодательству.</w:t>
        </w:r>
        <w:r>
          <w:rPr>
            <w:webHidden/>
          </w:rPr>
          <w:tab/>
        </w:r>
        <w:r>
          <w:rPr>
            <w:webHidden/>
          </w:rPr>
          <w:fldChar w:fldCharType="begin"/>
        </w:r>
        <w:r>
          <w:rPr>
            <w:webHidden/>
          </w:rPr>
          <w:instrText xml:space="preserve"> PAGEREF _Toc233615116 \h </w:instrText>
        </w:r>
        <w:r>
          <w:rPr>
            <w:webHidden/>
          </w:rPr>
        </w:r>
        <w:r>
          <w:rPr>
            <w:webHidden/>
          </w:rPr>
          <w:fldChar w:fldCharType="separate"/>
        </w:r>
        <w:r>
          <w:rPr>
            <w:webHidden/>
          </w:rPr>
          <w:t>45</w:t>
        </w:r>
        <w:r>
          <w:rPr>
            <w:webHidden/>
          </w:rPr>
          <w:fldChar w:fldCharType="end"/>
        </w:r>
      </w:hyperlink>
    </w:p>
    <w:p w14:paraId="0DA96C39" w14:textId="2244AAA6"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17" w:history="1">
        <w:r w:rsidRPr="00BE751F">
          <w:rPr>
            <w:rStyle w:val="a3"/>
            <w:noProof/>
          </w:rPr>
          <w:t>ТАСС, 28.06.2026, Разница средней пенсии работающих и неработающих за год сократилась почти на 30%</w:t>
        </w:r>
        <w:r>
          <w:rPr>
            <w:noProof/>
            <w:webHidden/>
          </w:rPr>
          <w:tab/>
        </w:r>
        <w:r>
          <w:rPr>
            <w:noProof/>
            <w:webHidden/>
          </w:rPr>
          <w:fldChar w:fldCharType="begin"/>
        </w:r>
        <w:r>
          <w:rPr>
            <w:noProof/>
            <w:webHidden/>
          </w:rPr>
          <w:instrText xml:space="preserve"> PAGEREF _Toc233615117 \h </w:instrText>
        </w:r>
        <w:r>
          <w:rPr>
            <w:noProof/>
            <w:webHidden/>
          </w:rPr>
        </w:r>
        <w:r>
          <w:rPr>
            <w:noProof/>
            <w:webHidden/>
          </w:rPr>
          <w:fldChar w:fldCharType="separate"/>
        </w:r>
        <w:r>
          <w:rPr>
            <w:noProof/>
            <w:webHidden/>
          </w:rPr>
          <w:t>46</w:t>
        </w:r>
        <w:r>
          <w:rPr>
            <w:noProof/>
            <w:webHidden/>
          </w:rPr>
          <w:fldChar w:fldCharType="end"/>
        </w:r>
      </w:hyperlink>
    </w:p>
    <w:p w14:paraId="37A982CD" w14:textId="7CD7B6C3" w:rsidR="002327EC" w:rsidRDefault="002327EC">
      <w:pPr>
        <w:pStyle w:val="31"/>
        <w:rPr>
          <w:rFonts w:asciiTheme="minorHAnsi" w:eastAsiaTheme="minorEastAsia" w:hAnsiTheme="minorHAnsi" w:cstheme="minorBidi"/>
          <w:sz w:val="22"/>
          <w:szCs w:val="22"/>
        </w:rPr>
      </w:pPr>
      <w:hyperlink w:anchor="_Toc233615118" w:history="1">
        <w:r w:rsidRPr="00BE751F">
          <w:rPr>
            <w:rStyle w:val="a3"/>
          </w:rPr>
          <w:t>Разница среднего размера пенсии работающих и неработающих граждан РФ за год уменьшилась практически на 30%. В мае 2025 года разница составила 2 908 рублей, а в мае 2026 года - 2 118 рублей, выяснил ТАСС, изучив данные статистики.</w:t>
        </w:r>
        <w:r>
          <w:rPr>
            <w:webHidden/>
          </w:rPr>
          <w:tab/>
        </w:r>
        <w:r>
          <w:rPr>
            <w:webHidden/>
          </w:rPr>
          <w:fldChar w:fldCharType="begin"/>
        </w:r>
        <w:r>
          <w:rPr>
            <w:webHidden/>
          </w:rPr>
          <w:instrText xml:space="preserve"> PAGEREF _Toc233615118 \h </w:instrText>
        </w:r>
        <w:r>
          <w:rPr>
            <w:webHidden/>
          </w:rPr>
        </w:r>
        <w:r>
          <w:rPr>
            <w:webHidden/>
          </w:rPr>
          <w:fldChar w:fldCharType="separate"/>
        </w:r>
        <w:r>
          <w:rPr>
            <w:webHidden/>
          </w:rPr>
          <w:t>46</w:t>
        </w:r>
        <w:r>
          <w:rPr>
            <w:webHidden/>
          </w:rPr>
          <w:fldChar w:fldCharType="end"/>
        </w:r>
      </w:hyperlink>
    </w:p>
    <w:p w14:paraId="7D0BBFDF" w14:textId="4E0FF8BF"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19" w:history="1">
        <w:r w:rsidRPr="00BE751F">
          <w:rPr>
            <w:rStyle w:val="a3"/>
            <w:noProof/>
          </w:rPr>
          <w:t>ТАСС, 29.06.2026, В двух регионах России средняя пенсия работающих превысила 35 тыс. рублей</w:t>
        </w:r>
        <w:r>
          <w:rPr>
            <w:noProof/>
            <w:webHidden/>
          </w:rPr>
          <w:tab/>
        </w:r>
        <w:r>
          <w:rPr>
            <w:noProof/>
            <w:webHidden/>
          </w:rPr>
          <w:fldChar w:fldCharType="begin"/>
        </w:r>
        <w:r>
          <w:rPr>
            <w:noProof/>
            <w:webHidden/>
          </w:rPr>
          <w:instrText xml:space="preserve"> PAGEREF _Toc233615119 \h </w:instrText>
        </w:r>
        <w:r>
          <w:rPr>
            <w:noProof/>
            <w:webHidden/>
          </w:rPr>
        </w:r>
        <w:r>
          <w:rPr>
            <w:noProof/>
            <w:webHidden/>
          </w:rPr>
          <w:fldChar w:fldCharType="separate"/>
        </w:r>
        <w:r>
          <w:rPr>
            <w:noProof/>
            <w:webHidden/>
          </w:rPr>
          <w:t>46</w:t>
        </w:r>
        <w:r>
          <w:rPr>
            <w:noProof/>
            <w:webHidden/>
          </w:rPr>
          <w:fldChar w:fldCharType="end"/>
        </w:r>
      </w:hyperlink>
    </w:p>
    <w:p w14:paraId="46CCC034" w14:textId="3DF7AD28" w:rsidR="002327EC" w:rsidRDefault="002327EC">
      <w:pPr>
        <w:pStyle w:val="31"/>
        <w:rPr>
          <w:rFonts w:asciiTheme="minorHAnsi" w:eastAsiaTheme="minorEastAsia" w:hAnsiTheme="minorHAnsi" w:cstheme="minorBidi"/>
          <w:sz w:val="22"/>
          <w:szCs w:val="22"/>
        </w:rPr>
      </w:pPr>
      <w:hyperlink w:anchor="_Toc233615120" w:history="1">
        <w:r w:rsidRPr="00BE751F">
          <w:rPr>
            <w:rStyle w:val="a3"/>
          </w:rPr>
          <w:t>Средний размер пенсионного обеспечения более 35 тыс. рублей среди работающих граждан в мае 2026 года зафиксирован лишь в двух субъектах страны. Это Чукотка и Ненецкий АО, выяснил ТАСС, изучив данные статистики.</w:t>
        </w:r>
        <w:r>
          <w:rPr>
            <w:webHidden/>
          </w:rPr>
          <w:tab/>
        </w:r>
        <w:r>
          <w:rPr>
            <w:webHidden/>
          </w:rPr>
          <w:fldChar w:fldCharType="begin"/>
        </w:r>
        <w:r>
          <w:rPr>
            <w:webHidden/>
          </w:rPr>
          <w:instrText xml:space="preserve"> PAGEREF _Toc233615120 \h </w:instrText>
        </w:r>
        <w:r>
          <w:rPr>
            <w:webHidden/>
          </w:rPr>
        </w:r>
        <w:r>
          <w:rPr>
            <w:webHidden/>
          </w:rPr>
          <w:fldChar w:fldCharType="separate"/>
        </w:r>
        <w:r>
          <w:rPr>
            <w:webHidden/>
          </w:rPr>
          <w:t>46</w:t>
        </w:r>
        <w:r>
          <w:rPr>
            <w:webHidden/>
          </w:rPr>
          <w:fldChar w:fldCharType="end"/>
        </w:r>
      </w:hyperlink>
    </w:p>
    <w:p w14:paraId="37F65DD6" w14:textId="5147A5CA"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21" w:history="1">
        <w:r w:rsidRPr="00BE751F">
          <w:rPr>
            <w:rStyle w:val="a3"/>
            <w:noProof/>
          </w:rPr>
          <w:t>ТАСС, 29.06.2026, В ГД предложили снизить возраст надбавки к пенсии до 70 лет</w:t>
        </w:r>
        <w:r>
          <w:rPr>
            <w:noProof/>
            <w:webHidden/>
          </w:rPr>
          <w:tab/>
        </w:r>
        <w:r>
          <w:rPr>
            <w:noProof/>
            <w:webHidden/>
          </w:rPr>
          <w:fldChar w:fldCharType="begin"/>
        </w:r>
        <w:r>
          <w:rPr>
            <w:noProof/>
            <w:webHidden/>
          </w:rPr>
          <w:instrText xml:space="preserve"> PAGEREF _Toc233615121 \h </w:instrText>
        </w:r>
        <w:r>
          <w:rPr>
            <w:noProof/>
            <w:webHidden/>
          </w:rPr>
        </w:r>
        <w:r>
          <w:rPr>
            <w:noProof/>
            <w:webHidden/>
          </w:rPr>
          <w:fldChar w:fldCharType="separate"/>
        </w:r>
        <w:r>
          <w:rPr>
            <w:noProof/>
            <w:webHidden/>
          </w:rPr>
          <w:t>46</w:t>
        </w:r>
        <w:r>
          <w:rPr>
            <w:noProof/>
            <w:webHidden/>
          </w:rPr>
          <w:fldChar w:fldCharType="end"/>
        </w:r>
      </w:hyperlink>
    </w:p>
    <w:p w14:paraId="017AB782" w14:textId="304039D4" w:rsidR="002327EC" w:rsidRDefault="002327EC">
      <w:pPr>
        <w:pStyle w:val="31"/>
        <w:rPr>
          <w:rFonts w:asciiTheme="minorHAnsi" w:eastAsiaTheme="minorEastAsia" w:hAnsiTheme="minorHAnsi" w:cstheme="minorBidi"/>
          <w:sz w:val="22"/>
          <w:szCs w:val="22"/>
        </w:rPr>
      </w:pPr>
      <w:hyperlink w:anchor="_Toc233615122" w:history="1">
        <w:r w:rsidRPr="00BE751F">
          <w:rPr>
            <w:rStyle w:val="a3"/>
          </w:rPr>
          <w:t>Пенсионеры должны получать увеличенную страховую пенсию по старости уже с 70 лет, и ее размер должен расти затем с каждым следующим десятилетием жизни человека. Такое мнение высказал ТАСС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_Toc233615122 \h </w:instrText>
        </w:r>
        <w:r>
          <w:rPr>
            <w:webHidden/>
          </w:rPr>
        </w:r>
        <w:r>
          <w:rPr>
            <w:webHidden/>
          </w:rPr>
          <w:fldChar w:fldCharType="separate"/>
        </w:r>
        <w:r>
          <w:rPr>
            <w:webHidden/>
          </w:rPr>
          <w:t>46</w:t>
        </w:r>
        <w:r>
          <w:rPr>
            <w:webHidden/>
          </w:rPr>
          <w:fldChar w:fldCharType="end"/>
        </w:r>
      </w:hyperlink>
    </w:p>
    <w:p w14:paraId="5BDEA4C1" w14:textId="6E447FA0"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23" w:history="1">
        <w:r w:rsidRPr="00BE751F">
          <w:rPr>
            <w:rStyle w:val="a3"/>
            <w:noProof/>
          </w:rPr>
          <w:t>РИА Новости, 29.06.2026, В Госдуме предложили суммировать пенсионные баллы при работе по совместительству</w:t>
        </w:r>
        <w:r>
          <w:rPr>
            <w:noProof/>
            <w:webHidden/>
          </w:rPr>
          <w:tab/>
        </w:r>
        <w:r>
          <w:rPr>
            <w:noProof/>
            <w:webHidden/>
          </w:rPr>
          <w:fldChar w:fldCharType="begin"/>
        </w:r>
        <w:r>
          <w:rPr>
            <w:noProof/>
            <w:webHidden/>
          </w:rPr>
          <w:instrText xml:space="preserve"> PAGEREF _Toc233615123 \h </w:instrText>
        </w:r>
        <w:r>
          <w:rPr>
            <w:noProof/>
            <w:webHidden/>
          </w:rPr>
        </w:r>
        <w:r>
          <w:rPr>
            <w:noProof/>
            <w:webHidden/>
          </w:rPr>
          <w:fldChar w:fldCharType="separate"/>
        </w:r>
        <w:r>
          <w:rPr>
            <w:noProof/>
            <w:webHidden/>
          </w:rPr>
          <w:t>47</w:t>
        </w:r>
        <w:r>
          <w:rPr>
            <w:noProof/>
            <w:webHidden/>
          </w:rPr>
          <w:fldChar w:fldCharType="end"/>
        </w:r>
      </w:hyperlink>
    </w:p>
    <w:p w14:paraId="0763789A" w14:textId="5677A794" w:rsidR="002327EC" w:rsidRDefault="002327EC">
      <w:pPr>
        <w:pStyle w:val="31"/>
        <w:rPr>
          <w:rFonts w:asciiTheme="minorHAnsi" w:eastAsiaTheme="minorEastAsia" w:hAnsiTheme="minorHAnsi" w:cstheme="minorBidi"/>
          <w:sz w:val="22"/>
          <w:szCs w:val="22"/>
        </w:rPr>
      </w:pPr>
      <w:hyperlink w:anchor="_Toc233615124" w:history="1">
        <w:r w:rsidRPr="00BE751F">
          <w:rPr>
            <w:rStyle w:val="a3"/>
          </w:rPr>
          <w:t>Глава комитета Госдумы по труду, социальной политике и делам ветеранов Ярослав Нилов в интервью РИА Новости предложил изменить систему расчета пенсионных баллов для граждан, работающих у нескольких работодателей, чтобы учитывались все заработанные баллы.</w:t>
        </w:r>
        <w:r>
          <w:rPr>
            <w:webHidden/>
          </w:rPr>
          <w:tab/>
        </w:r>
        <w:r>
          <w:rPr>
            <w:webHidden/>
          </w:rPr>
          <w:fldChar w:fldCharType="begin"/>
        </w:r>
        <w:r>
          <w:rPr>
            <w:webHidden/>
          </w:rPr>
          <w:instrText xml:space="preserve"> PAGEREF _Toc233615124 \h </w:instrText>
        </w:r>
        <w:r>
          <w:rPr>
            <w:webHidden/>
          </w:rPr>
        </w:r>
        <w:r>
          <w:rPr>
            <w:webHidden/>
          </w:rPr>
          <w:fldChar w:fldCharType="separate"/>
        </w:r>
        <w:r>
          <w:rPr>
            <w:webHidden/>
          </w:rPr>
          <w:t>47</w:t>
        </w:r>
        <w:r>
          <w:rPr>
            <w:webHidden/>
          </w:rPr>
          <w:fldChar w:fldCharType="end"/>
        </w:r>
      </w:hyperlink>
    </w:p>
    <w:p w14:paraId="0E166DE3" w14:textId="7ECB42F7"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25" w:history="1">
        <w:r w:rsidRPr="00BE751F">
          <w:rPr>
            <w:rStyle w:val="a3"/>
            <w:noProof/>
          </w:rPr>
          <w:t>РИА Новости, 27.06.202, В Госдуме рассказали, у кого вырастет пенсия в июле</w:t>
        </w:r>
        <w:r>
          <w:rPr>
            <w:noProof/>
            <w:webHidden/>
          </w:rPr>
          <w:tab/>
        </w:r>
        <w:r>
          <w:rPr>
            <w:noProof/>
            <w:webHidden/>
          </w:rPr>
          <w:fldChar w:fldCharType="begin"/>
        </w:r>
        <w:r>
          <w:rPr>
            <w:noProof/>
            <w:webHidden/>
          </w:rPr>
          <w:instrText xml:space="preserve"> PAGEREF _Toc233615125 \h </w:instrText>
        </w:r>
        <w:r>
          <w:rPr>
            <w:noProof/>
            <w:webHidden/>
          </w:rPr>
        </w:r>
        <w:r>
          <w:rPr>
            <w:noProof/>
            <w:webHidden/>
          </w:rPr>
          <w:fldChar w:fldCharType="separate"/>
        </w:r>
        <w:r>
          <w:rPr>
            <w:noProof/>
            <w:webHidden/>
          </w:rPr>
          <w:t>48</w:t>
        </w:r>
        <w:r>
          <w:rPr>
            <w:noProof/>
            <w:webHidden/>
          </w:rPr>
          <w:fldChar w:fldCharType="end"/>
        </w:r>
      </w:hyperlink>
    </w:p>
    <w:p w14:paraId="0D824AF3" w14:textId="4540DE6F" w:rsidR="002327EC" w:rsidRDefault="002327EC">
      <w:pPr>
        <w:pStyle w:val="31"/>
        <w:rPr>
          <w:rFonts w:asciiTheme="minorHAnsi" w:eastAsiaTheme="minorEastAsia" w:hAnsiTheme="minorHAnsi" w:cstheme="minorBidi"/>
          <w:sz w:val="22"/>
          <w:szCs w:val="22"/>
        </w:rPr>
      </w:pPr>
      <w:hyperlink w:anchor="_Toc233615126" w:history="1">
        <w:r w:rsidRPr="00BE751F">
          <w:rPr>
            <w:rStyle w:val="a3"/>
          </w:rPr>
          <w:t>Пенсионеры, которым в июне исполнилось 80 лет, с июля начнут получать удвоенную фиксированную выплату к страховой пенсии по старости, сообщила РИА Новости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_Toc233615126 \h </w:instrText>
        </w:r>
        <w:r>
          <w:rPr>
            <w:webHidden/>
          </w:rPr>
        </w:r>
        <w:r>
          <w:rPr>
            <w:webHidden/>
          </w:rPr>
          <w:fldChar w:fldCharType="separate"/>
        </w:r>
        <w:r>
          <w:rPr>
            <w:webHidden/>
          </w:rPr>
          <w:t>48</w:t>
        </w:r>
        <w:r>
          <w:rPr>
            <w:webHidden/>
          </w:rPr>
          <w:fldChar w:fldCharType="end"/>
        </w:r>
      </w:hyperlink>
    </w:p>
    <w:p w14:paraId="5A820991" w14:textId="3BD18DC0"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27" w:history="1">
        <w:r w:rsidRPr="00BE751F">
          <w:rPr>
            <w:rStyle w:val="a3"/>
            <w:noProof/>
          </w:rPr>
          <w:t>РИА Новости, 28.06.2026, В Госдуме рассказали, кому повысят пенсии с 1 августа</w:t>
        </w:r>
        <w:r>
          <w:rPr>
            <w:noProof/>
            <w:webHidden/>
          </w:rPr>
          <w:tab/>
        </w:r>
        <w:r>
          <w:rPr>
            <w:noProof/>
            <w:webHidden/>
          </w:rPr>
          <w:fldChar w:fldCharType="begin"/>
        </w:r>
        <w:r>
          <w:rPr>
            <w:noProof/>
            <w:webHidden/>
          </w:rPr>
          <w:instrText xml:space="preserve"> PAGEREF _Toc233615127 \h </w:instrText>
        </w:r>
        <w:r>
          <w:rPr>
            <w:noProof/>
            <w:webHidden/>
          </w:rPr>
        </w:r>
        <w:r>
          <w:rPr>
            <w:noProof/>
            <w:webHidden/>
          </w:rPr>
          <w:fldChar w:fldCharType="separate"/>
        </w:r>
        <w:r>
          <w:rPr>
            <w:noProof/>
            <w:webHidden/>
          </w:rPr>
          <w:t>48</w:t>
        </w:r>
        <w:r>
          <w:rPr>
            <w:noProof/>
            <w:webHidden/>
          </w:rPr>
          <w:fldChar w:fldCharType="end"/>
        </w:r>
      </w:hyperlink>
    </w:p>
    <w:p w14:paraId="49B5EFD8" w14:textId="02D0F4D2" w:rsidR="002327EC" w:rsidRDefault="002327EC">
      <w:pPr>
        <w:pStyle w:val="31"/>
        <w:rPr>
          <w:rFonts w:asciiTheme="minorHAnsi" w:eastAsiaTheme="minorEastAsia" w:hAnsiTheme="minorHAnsi" w:cstheme="minorBidi"/>
          <w:sz w:val="22"/>
          <w:szCs w:val="22"/>
        </w:rPr>
      </w:pPr>
      <w:hyperlink w:anchor="_Toc233615128" w:history="1">
        <w:r w:rsidRPr="00BE751F">
          <w:rPr>
            <w:rStyle w:val="a3"/>
          </w:rPr>
          <w:t>Работающим пенсионерам с 1 августа 2026 года проиндексируют пенсии до трех индивидуальных пенсионных коэффициентов (ИПК), сообщила РИА Новости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_Toc233615128 \h </w:instrText>
        </w:r>
        <w:r>
          <w:rPr>
            <w:webHidden/>
          </w:rPr>
        </w:r>
        <w:r>
          <w:rPr>
            <w:webHidden/>
          </w:rPr>
          <w:fldChar w:fldCharType="separate"/>
        </w:r>
        <w:r>
          <w:rPr>
            <w:webHidden/>
          </w:rPr>
          <w:t>48</w:t>
        </w:r>
        <w:r>
          <w:rPr>
            <w:webHidden/>
          </w:rPr>
          <w:fldChar w:fldCharType="end"/>
        </w:r>
      </w:hyperlink>
    </w:p>
    <w:p w14:paraId="63BF0816" w14:textId="0F77DC1F"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29" w:history="1">
        <w:r w:rsidRPr="00BE751F">
          <w:rPr>
            <w:rStyle w:val="a3"/>
            <w:noProof/>
          </w:rPr>
          <w:t>RT, 26.06.2026, Доцент Балынин: в августе пенсии нескольких категорий россиян увеличатся</w:t>
        </w:r>
        <w:r>
          <w:rPr>
            <w:noProof/>
            <w:webHidden/>
          </w:rPr>
          <w:tab/>
        </w:r>
        <w:r>
          <w:rPr>
            <w:noProof/>
            <w:webHidden/>
          </w:rPr>
          <w:fldChar w:fldCharType="begin"/>
        </w:r>
        <w:r>
          <w:rPr>
            <w:noProof/>
            <w:webHidden/>
          </w:rPr>
          <w:instrText xml:space="preserve"> PAGEREF _Toc233615129 \h </w:instrText>
        </w:r>
        <w:r>
          <w:rPr>
            <w:noProof/>
            <w:webHidden/>
          </w:rPr>
        </w:r>
        <w:r>
          <w:rPr>
            <w:noProof/>
            <w:webHidden/>
          </w:rPr>
          <w:fldChar w:fldCharType="separate"/>
        </w:r>
        <w:r>
          <w:rPr>
            <w:noProof/>
            <w:webHidden/>
          </w:rPr>
          <w:t>48</w:t>
        </w:r>
        <w:r>
          <w:rPr>
            <w:noProof/>
            <w:webHidden/>
          </w:rPr>
          <w:fldChar w:fldCharType="end"/>
        </w:r>
      </w:hyperlink>
    </w:p>
    <w:p w14:paraId="32A60CEF" w14:textId="4ADFAEE4" w:rsidR="002327EC" w:rsidRDefault="002327EC">
      <w:pPr>
        <w:pStyle w:val="31"/>
        <w:rPr>
          <w:rFonts w:asciiTheme="minorHAnsi" w:eastAsiaTheme="minorEastAsia" w:hAnsiTheme="minorHAnsi" w:cstheme="minorBidi"/>
          <w:sz w:val="22"/>
          <w:szCs w:val="22"/>
        </w:rPr>
      </w:pPr>
      <w:hyperlink w:anchor="_Toc233615130" w:history="1">
        <w:r w:rsidRPr="00BE751F">
          <w:rPr>
            <w:rStyle w:val="a3"/>
          </w:rPr>
          <w:t>Традиционно в августе пенсии будут повышены у нескольких категорий пенсионеров. Об этом рассказал в беседе с RT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_Toc233615130 \h </w:instrText>
        </w:r>
        <w:r>
          <w:rPr>
            <w:webHidden/>
          </w:rPr>
        </w:r>
        <w:r>
          <w:rPr>
            <w:webHidden/>
          </w:rPr>
          <w:fldChar w:fldCharType="separate"/>
        </w:r>
        <w:r>
          <w:rPr>
            <w:webHidden/>
          </w:rPr>
          <w:t>48</w:t>
        </w:r>
        <w:r>
          <w:rPr>
            <w:webHidden/>
          </w:rPr>
          <w:fldChar w:fldCharType="end"/>
        </w:r>
      </w:hyperlink>
    </w:p>
    <w:p w14:paraId="274AF79B" w14:textId="35C01A18"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31" w:history="1">
        <w:r w:rsidRPr="00BE751F">
          <w:rPr>
            <w:rStyle w:val="a3"/>
            <w:noProof/>
          </w:rPr>
          <w:t>ТАСС, 27.06.2026, Эксперт Сафонов: пенсия с 1 июля вырастет у двух категорий россиян</w:t>
        </w:r>
        <w:r>
          <w:rPr>
            <w:noProof/>
            <w:webHidden/>
          </w:rPr>
          <w:tab/>
        </w:r>
        <w:r>
          <w:rPr>
            <w:noProof/>
            <w:webHidden/>
          </w:rPr>
          <w:fldChar w:fldCharType="begin"/>
        </w:r>
        <w:r>
          <w:rPr>
            <w:noProof/>
            <w:webHidden/>
          </w:rPr>
          <w:instrText xml:space="preserve"> PAGEREF _Toc233615131 \h </w:instrText>
        </w:r>
        <w:r>
          <w:rPr>
            <w:noProof/>
            <w:webHidden/>
          </w:rPr>
        </w:r>
        <w:r>
          <w:rPr>
            <w:noProof/>
            <w:webHidden/>
          </w:rPr>
          <w:fldChar w:fldCharType="separate"/>
        </w:r>
        <w:r>
          <w:rPr>
            <w:noProof/>
            <w:webHidden/>
          </w:rPr>
          <w:t>49</w:t>
        </w:r>
        <w:r>
          <w:rPr>
            <w:noProof/>
            <w:webHidden/>
          </w:rPr>
          <w:fldChar w:fldCharType="end"/>
        </w:r>
      </w:hyperlink>
    </w:p>
    <w:p w14:paraId="0209B36E" w14:textId="4DA98F26" w:rsidR="002327EC" w:rsidRDefault="002327EC">
      <w:pPr>
        <w:pStyle w:val="31"/>
        <w:rPr>
          <w:rFonts w:asciiTheme="minorHAnsi" w:eastAsiaTheme="minorEastAsia" w:hAnsiTheme="minorHAnsi" w:cstheme="minorBidi"/>
          <w:sz w:val="22"/>
          <w:szCs w:val="22"/>
        </w:rPr>
      </w:pPr>
      <w:hyperlink w:anchor="_Toc233615132" w:history="1">
        <w:r w:rsidRPr="00BE751F">
          <w:rPr>
            <w:rStyle w:val="a3"/>
          </w:rPr>
          <w:t>Размер пенсионного обеспечения с 1 июля 2026 года вырастет у двух категорий россиян: у тех, кто получил I группу инвалидности и тех, кому исполнилось 80 лет.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_Toc233615132 \h </w:instrText>
        </w:r>
        <w:r>
          <w:rPr>
            <w:webHidden/>
          </w:rPr>
        </w:r>
        <w:r>
          <w:rPr>
            <w:webHidden/>
          </w:rPr>
          <w:fldChar w:fldCharType="separate"/>
        </w:r>
        <w:r>
          <w:rPr>
            <w:webHidden/>
          </w:rPr>
          <w:t>49</w:t>
        </w:r>
        <w:r>
          <w:rPr>
            <w:webHidden/>
          </w:rPr>
          <w:fldChar w:fldCharType="end"/>
        </w:r>
      </w:hyperlink>
    </w:p>
    <w:p w14:paraId="49352654" w14:textId="0E296FBC"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33" w:history="1">
        <w:r w:rsidRPr="00BE751F">
          <w:rPr>
            <w:rStyle w:val="a3"/>
            <w:noProof/>
          </w:rPr>
          <w:t>ПРАЙМ, 28.06.2026, Юрист объяснил, кому положена пенсия по потере кормильца</w:t>
        </w:r>
        <w:r>
          <w:rPr>
            <w:noProof/>
            <w:webHidden/>
          </w:rPr>
          <w:tab/>
        </w:r>
        <w:r>
          <w:rPr>
            <w:noProof/>
            <w:webHidden/>
          </w:rPr>
          <w:fldChar w:fldCharType="begin"/>
        </w:r>
        <w:r>
          <w:rPr>
            <w:noProof/>
            <w:webHidden/>
          </w:rPr>
          <w:instrText xml:space="preserve"> PAGEREF _Toc233615133 \h </w:instrText>
        </w:r>
        <w:r>
          <w:rPr>
            <w:noProof/>
            <w:webHidden/>
          </w:rPr>
        </w:r>
        <w:r>
          <w:rPr>
            <w:noProof/>
            <w:webHidden/>
          </w:rPr>
          <w:fldChar w:fldCharType="separate"/>
        </w:r>
        <w:r>
          <w:rPr>
            <w:noProof/>
            <w:webHidden/>
          </w:rPr>
          <w:t>50</w:t>
        </w:r>
        <w:r>
          <w:rPr>
            <w:noProof/>
            <w:webHidden/>
          </w:rPr>
          <w:fldChar w:fldCharType="end"/>
        </w:r>
      </w:hyperlink>
    </w:p>
    <w:p w14:paraId="170C342B" w14:textId="0FB2B1F3" w:rsidR="002327EC" w:rsidRDefault="002327EC">
      <w:pPr>
        <w:pStyle w:val="31"/>
        <w:rPr>
          <w:rFonts w:asciiTheme="minorHAnsi" w:eastAsiaTheme="minorEastAsia" w:hAnsiTheme="minorHAnsi" w:cstheme="minorBidi"/>
          <w:sz w:val="22"/>
          <w:szCs w:val="22"/>
        </w:rPr>
      </w:pPr>
      <w:hyperlink w:anchor="_Toc233615134" w:history="1">
        <w:r w:rsidRPr="00BE751F">
          <w:rPr>
            <w:rStyle w:val="a3"/>
          </w:rPr>
          <w:t>О том, кому положена пенсия по случаю потери кормильца, на каких условиях ее назначают и почему не стоит откладывать подачу документов, агентству "Прайм" рассказал член Общественной палаты РФ, декан факультета права НИУ ВШЭ Вадим Виноградов.</w:t>
        </w:r>
        <w:r>
          <w:rPr>
            <w:webHidden/>
          </w:rPr>
          <w:tab/>
        </w:r>
        <w:r>
          <w:rPr>
            <w:webHidden/>
          </w:rPr>
          <w:fldChar w:fldCharType="begin"/>
        </w:r>
        <w:r>
          <w:rPr>
            <w:webHidden/>
          </w:rPr>
          <w:instrText xml:space="preserve"> PAGEREF _Toc233615134 \h </w:instrText>
        </w:r>
        <w:r>
          <w:rPr>
            <w:webHidden/>
          </w:rPr>
        </w:r>
        <w:r>
          <w:rPr>
            <w:webHidden/>
          </w:rPr>
          <w:fldChar w:fldCharType="separate"/>
        </w:r>
        <w:r>
          <w:rPr>
            <w:webHidden/>
          </w:rPr>
          <w:t>50</w:t>
        </w:r>
        <w:r>
          <w:rPr>
            <w:webHidden/>
          </w:rPr>
          <w:fldChar w:fldCharType="end"/>
        </w:r>
      </w:hyperlink>
    </w:p>
    <w:p w14:paraId="4A3A2352" w14:textId="18A1D940"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35" w:history="1">
        <w:r w:rsidRPr="00BE751F">
          <w:rPr>
            <w:rStyle w:val="a3"/>
            <w:noProof/>
          </w:rPr>
          <w:t>ТАСС, 28.06.2026, Эксперт Сафонов назвал среднюю пенсию артистов балета столичных театров</w:t>
        </w:r>
        <w:r>
          <w:rPr>
            <w:noProof/>
            <w:webHidden/>
          </w:rPr>
          <w:tab/>
        </w:r>
        <w:r>
          <w:rPr>
            <w:noProof/>
            <w:webHidden/>
          </w:rPr>
          <w:fldChar w:fldCharType="begin"/>
        </w:r>
        <w:r>
          <w:rPr>
            <w:noProof/>
            <w:webHidden/>
          </w:rPr>
          <w:instrText xml:space="preserve"> PAGEREF _Toc233615135 \h </w:instrText>
        </w:r>
        <w:r>
          <w:rPr>
            <w:noProof/>
            <w:webHidden/>
          </w:rPr>
        </w:r>
        <w:r>
          <w:rPr>
            <w:noProof/>
            <w:webHidden/>
          </w:rPr>
          <w:fldChar w:fldCharType="separate"/>
        </w:r>
        <w:r>
          <w:rPr>
            <w:noProof/>
            <w:webHidden/>
          </w:rPr>
          <w:t>51</w:t>
        </w:r>
        <w:r>
          <w:rPr>
            <w:noProof/>
            <w:webHidden/>
          </w:rPr>
          <w:fldChar w:fldCharType="end"/>
        </w:r>
      </w:hyperlink>
    </w:p>
    <w:p w14:paraId="3369E87E" w14:textId="7C6375CA" w:rsidR="002327EC" w:rsidRDefault="002327EC">
      <w:pPr>
        <w:pStyle w:val="31"/>
        <w:rPr>
          <w:rFonts w:asciiTheme="minorHAnsi" w:eastAsiaTheme="minorEastAsia" w:hAnsiTheme="minorHAnsi" w:cstheme="minorBidi"/>
          <w:sz w:val="22"/>
          <w:szCs w:val="22"/>
        </w:rPr>
      </w:pPr>
      <w:hyperlink w:anchor="_Toc233615136" w:history="1">
        <w:r w:rsidRPr="00BE751F">
          <w:rPr>
            <w:rStyle w:val="a3"/>
          </w:rPr>
          <w:t>Средний размер пенсионного обеспечения солистов столичных театров, имеющих звание "Заслуженный артист РФ", может достигать 60 тыс. рублей.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_Toc233615136 \h </w:instrText>
        </w:r>
        <w:r>
          <w:rPr>
            <w:webHidden/>
          </w:rPr>
        </w:r>
        <w:r>
          <w:rPr>
            <w:webHidden/>
          </w:rPr>
          <w:fldChar w:fldCharType="separate"/>
        </w:r>
        <w:r>
          <w:rPr>
            <w:webHidden/>
          </w:rPr>
          <w:t>51</w:t>
        </w:r>
        <w:r>
          <w:rPr>
            <w:webHidden/>
          </w:rPr>
          <w:fldChar w:fldCharType="end"/>
        </w:r>
      </w:hyperlink>
    </w:p>
    <w:p w14:paraId="0108EC3D" w14:textId="4A2967E0"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37" w:history="1">
        <w:r w:rsidRPr="00BE751F">
          <w:rPr>
            <w:rStyle w:val="a3"/>
            <w:noProof/>
          </w:rPr>
          <w:t>Газета.ру, 26.06.2026, Названа зарплата для получения максимальных пенсионных баллов</w:t>
        </w:r>
        <w:r>
          <w:rPr>
            <w:noProof/>
            <w:webHidden/>
          </w:rPr>
          <w:tab/>
        </w:r>
        <w:r>
          <w:rPr>
            <w:noProof/>
            <w:webHidden/>
          </w:rPr>
          <w:fldChar w:fldCharType="begin"/>
        </w:r>
        <w:r>
          <w:rPr>
            <w:noProof/>
            <w:webHidden/>
          </w:rPr>
          <w:instrText xml:space="preserve"> PAGEREF _Toc233615137 \h </w:instrText>
        </w:r>
        <w:r>
          <w:rPr>
            <w:noProof/>
            <w:webHidden/>
          </w:rPr>
        </w:r>
        <w:r>
          <w:rPr>
            <w:noProof/>
            <w:webHidden/>
          </w:rPr>
          <w:fldChar w:fldCharType="separate"/>
        </w:r>
        <w:r>
          <w:rPr>
            <w:noProof/>
            <w:webHidden/>
          </w:rPr>
          <w:t>51</w:t>
        </w:r>
        <w:r>
          <w:rPr>
            <w:noProof/>
            <w:webHidden/>
          </w:rPr>
          <w:fldChar w:fldCharType="end"/>
        </w:r>
      </w:hyperlink>
    </w:p>
    <w:p w14:paraId="4E5B980E" w14:textId="02E53338" w:rsidR="002327EC" w:rsidRDefault="002327EC">
      <w:pPr>
        <w:pStyle w:val="31"/>
        <w:rPr>
          <w:rFonts w:asciiTheme="minorHAnsi" w:eastAsiaTheme="minorEastAsia" w:hAnsiTheme="minorHAnsi" w:cstheme="minorBidi"/>
          <w:sz w:val="22"/>
          <w:szCs w:val="22"/>
        </w:rPr>
      </w:pPr>
      <w:hyperlink w:anchor="_Toc233615138" w:history="1">
        <w:r w:rsidRPr="00BE751F">
          <w:rPr>
            <w:rStyle w:val="a3"/>
          </w:rPr>
          <w:t>Для получения максимального количества индивидуальных пенсионных коэффициентов (ИПК) за год россиянам нужна зарплата в размере 248 250 рублей,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_Toc233615138 \h </w:instrText>
        </w:r>
        <w:r>
          <w:rPr>
            <w:webHidden/>
          </w:rPr>
        </w:r>
        <w:r>
          <w:rPr>
            <w:webHidden/>
          </w:rPr>
          <w:fldChar w:fldCharType="separate"/>
        </w:r>
        <w:r>
          <w:rPr>
            <w:webHidden/>
          </w:rPr>
          <w:t>51</w:t>
        </w:r>
        <w:r>
          <w:rPr>
            <w:webHidden/>
          </w:rPr>
          <w:fldChar w:fldCharType="end"/>
        </w:r>
      </w:hyperlink>
    </w:p>
    <w:p w14:paraId="2AE53E42" w14:textId="1A99E9F6"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39" w:history="1">
        <w:r w:rsidRPr="00BE751F">
          <w:rPr>
            <w:rStyle w:val="a3"/>
            <w:noProof/>
          </w:rPr>
          <w:t>URA.RU, 26.06.2026, Россиянам рассказали, в каких регионах пенсия превысила 30 тысяч рублей</w:t>
        </w:r>
        <w:r>
          <w:rPr>
            <w:noProof/>
            <w:webHidden/>
          </w:rPr>
          <w:tab/>
        </w:r>
        <w:r>
          <w:rPr>
            <w:noProof/>
            <w:webHidden/>
          </w:rPr>
          <w:fldChar w:fldCharType="begin"/>
        </w:r>
        <w:r>
          <w:rPr>
            <w:noProof/>
            <w:webHidden/>
          </w:rPr>
          <w:instrText xml:space="preserve"> PAGEREF _Toc233615139 \h </w:instrText>
        </w:r>
        <w:r>
          <w:rPr>
            <w:noProof/>
            <w:webHidden/>
          </w:rPr>
        </w:r>
        <w:r>
          <w:rPr>
            <w:noProof/>
            <w:webHidden/>
          </w:rPr>
          <w:fldChar w:fldCharType="separate"/>
        </w:r>
        <w:r>
          <w:rPr>
            <w:noProof/>
            <w:webHidden/>
          </w:rPr>
          <w:t>52</w:t>
        </w:r>
        <w:r>
          <w:rPr>
            <w:noProof/>
            <w:webHidden/>
          </w:rPr>
          <w:fldChar w:fldCharType="end"/>
        </w:r>
      </w:hyperlink>
    </w:p>
    <w:p w14:paraId="379241DE" w14:textId="3373E53E" w:rsidR="002327EC" w:rsidRDefault="002327EC">
      <w:pPr>
        <w:pStyle w:val="31"/>
        <w:rPr>
          <w:rFonts w:asciiTheme="minorHAnsi" w:eastAsiaTheme="minorEastAsia" w:hAnsiTheme="minorHAnsi" w:cstheme="minorBidi"/>
          <w:sz w:val="22"/>
          <w:szCs w:val="22"/>
        </w:rPr>
      </w:pPr>
      <w:hyperlink w:anchor="_Toc233615140" w:history="1">
        <w:r w:rsidRPr="00BE751F">
          <w:rPr>
            <w:rStyle w:val="a3"/>
          </w:rPr>
          <w:t>За последние два года число российских регионов, где средний размер пенсии превышает 30 тысяч рублей, выросло более чем вдвое. На это указывают статистические данные Соцфонда (СФР).</w:t>
        </w:r>
        <w:r>
          <w:rPr>
            <w:webHidden/>
          </w:rPr>
          <w:tab/>
        </w:r>
        <w:r>
          <w:rPr>
            <w:webHidden/>
          </w:rPr>
          <w:fldChar w:fldCharType="begin"/>
        </w:r>
        <w:r>
          <w:rPr>
            <w:webHidden/>
          </w:rPr>
          <w:instrText xml:space="preserve"> PAGEREF _Toc233615140 \h </w:instrText>
        </w:r>
        <w:r>
          <w:rPr>
            <w:webHidden/>
          </w:rPr>
        </w:r>
        <w:r>
          <w:rPr>
            <w:webHidden/>
          </w:rPr>
          <w:fldChar w:fldCharType="separate"/>
        </w:r>
        <w:r>
          <w:rPr>
            <w:webHidden/>
          </w:rPr>
          <w:t>52</w:t>
        </w:r>
        <w:r>
          <w:rPr>
            <w:webHidden/>
          </w:rPr>
          <w:fldChar w:fldCharType="end"/>
        </w:r>
      </w:hyperlink>
    </w:p>
    <w:p w14:paraId="00F5BDF7" w14:textId="0D28DB7A"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41" w:history="1">
        <w:r w:rsidRPr="00BE751F">
          <w:rPr>
            <w:rStyle w:val="a3"/>
            <w:noProof/>
          </w:rPr>
          <w:t>Солидарность, 26.06.2026, Решить проблему пенсионного обеспечения самозанятых призывают профсоюзы России</w:t>
        </w:r>
        <w:r>
          <w:rPr>
            <w:noProof/>
            <w:webHidden/>
          </w:rPr>
          <w:tab/>
        </w:r>
        <w:r>
          <w:rPr>
            <w:noProof/>
            <w:webHidden/>
          </w:rPr>
          <w:fldChar w:fldCharType="begin"/>
        </w:r>
        <w:r>
          <w:rPr>
            <w:noProof/>
            <w:webHidden/>
          </w:rPr>
          <w:instrText xml:space="preserve"> PAGEREF _Toc233615141 \h </w:instrText>
        </w:r>
        <w:r>
          <w:rPr>
            <w:noProof/>
            <w:webHidden/>
          </w:rPr>
        </w:r>
        <w:r>
          <w:rPr>
            <w:noProof/>
            <w:webHidden/>
          </w:rPr>
          <w:fldChar w:fldCharType="separate"/>
        </w:r>
        <w:r>
          <w:rPr>
            <w:noProof/>
            <w:webHidden/>
          </w:rPr>
          <w:t>53</w:t>
        </w:r>
        <w:r>
          <w:rPr>
            <w:noProof/>
            <w:webHidden/>
          </w:rPr>
          <w:fldChar w:fldCharType="end"/>
        </w:r>
      </w:hyperlink>
    </w:p>
    <w:p w14:paraId="6E8557D0" w14:textId="738587BD" w:rsidR="002327EC" w:rsidRDefault="002327EC">
      <w:pPr>
        <w:pStyle w:val="31"/>
        <w:rPr>
          <w:rFonts w:asciiTheme="minorHAnsi" w:eastAsiaTheme="minorEastAsia" w:hAnsiTheme="minorHAnsi" w:cstheme="minorBidi"/>
          <w:sz w:val="22"/>
          <w:szCs w:val="22"/>
        </w:rPr>
      </w:pPr>
      <w:hyperlink w:anchor="_Toc233615142" w:history="1">
        <w:r w:rsidRPr="00BE751F">
          <w:rPr>
            <w:rStyle w:val="a3"/>
          </w:rPr>
          <w:t>Профсоюзы России обеспокоены будущими пенсионными правами самозанятых. Миллионы россиян могут остаться без полноценной страховой пенсии по старости, сохранив право лишь на минимальную социальную пенсию. В ФНПР проанализировали соотношение между общим числом граждан, применяющих налог на профессиональный доход, и количеством тех, кто добровольно участвует в формировании своих пенсионных прав. Результаты анализа показывают, что проблема уже сегодня приобретает системный характер.</w:t>
        </w:r>
        <w:r>
          <w:rPr>
            <w:webHidden/>
          </w:rPr>
          <w:tab/>
        </w:r>
        <w:r>
          <w:rPr>
            <w:webHidden/>
          </w:rPr>
          <w:fldChar w:fldCharType="begin"/>
        </w:r>
        <w:r>
          <w:rPr>
            <w:webHidden/>
          </w:rPr>
          <w:instrText xml:space="preserve"> PAGEREF _Toc233615142 \h </w:instrText>
        </w:r>
        <w:r>
          <w:rPr>
            <w:webHidden/>
          </w:rPr>
        </w:r>
        <w:r>
          <w:rPr>
            <w:webHidden/>
          </w:rPr>
          <w:fldChar w:fldCharType="separate"/>
        </w:r>
        <w:r>
          <w:rPr>
            <w:webHidden/>
          </w:rPr>
          <w:t>53</w:t>
        </w:r>
        <w:r>
          <w:rPr>
            <w:webHidden/>
          </w:rPr>
          <w:fldChar w:fldCharType="end"/>
        </w:r>
      </w:hyperlink>
    </w:p>
    <w:p w14:paraId="0C86B16A" w14:textId="1DC4AEB0"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43" w:history="1">
        <w:r w:rsidRPr="00BE751F">
          <w:rPr>
            <w:rStyle w:val="a3"/>
            <w:noProof/>
          </w:rPr>
          <w:t>Конкурент, 26.06.2026, «Эта реформа». В России придумали новые пенсионные правила</w:t>
        </w:r>
        <w:r>
          <w:rPr>
            <w:noProof/>
            <w:webHidden/>
          </w:rPr>
          <w:tab/>
        </w:r>
        <w:r>
          <w:rPr>
            <w:noProof/>
            <w:webHidden/>
          </w:rPr>
          <w:fldChar w:fldCharType="begin"/>
        </w:r>
        <w:r>
          <w:rPr>
            <w:noProof/>
            <w:webHidden/>
          </w:rPr>
          <w:instrText xml:space="preserve"> PAGEREF _Toc233615143 \h </w:instrText>
        </w:r>
        <w:r>
          <w:rPr>
            <w:noProof/>
            <w:webHidden/>
          </w:rPr>
        </w:r>
        <w:r>
          <w:rPr>
            <w:noProof/>
            <w:webHidden/>
          </w:rPr>
          <w:fldChar w:fldCharType="separate"/>
        </w:r>
        <w:r>
          <w:rPr>
            <w:noProof/>
            <w:webHidden/>
          </w:rPr>
          <w:t>54</w:t>
        </w:r>
        <w:r>
          <w:rPr>
            <w:noProof/>
            <w:webHidden/>
          </w:rPr>
          <w:fldChar w:fldCharType="end"/>
        </w:r>
      </w:hyperlink>
    </w:p>
    <w:p w14:paraId="2650EF46" w14:textId="2E533308" w:rsidR="002327EC" w:rsidRDefault="002327EC">
      <w:pPr>
        <w:pStyle w:val="31"/>
        <w:rPr>
          <w:rFonts w:asciiTheme="minorHAnsi" w:eastAsiaTheme="minorEastAsia" w:hAnsiTheme="minorHAnsi" w:cstheme="minorBidi"/>
          <w:sz w:val="22"/>
          <w:szCs w:val="22"/>
        </w:rPr>
      </w:pPr>
      <w:hyperlink w:anchor="_Toc233615144" w:history="1">
        <w:r w:rsidRPr="00BE751F">
          <w:rPr>
            <w:rStyle w:val="a3"/>
          </w:rPr>
          <w:t>Начиная с 1 января 2027 г., процедура оформления страховой пенсии по старости для россиян будет полностью автоматизирована. Как сообщил Каплан Панеш, зампредседателя комитета Госдумы по бюджету и налогам, гражданам больше не потребуется лично обращаться в ведомства, подавать заявления и собирать пакет документов.</w:t>
        </w:r>
        <w:r>
          <w:rPr>
            <w:webHidden/>
          </w:rPr>
          <w:tab/>
        </w:r>
        <w:r>
          <w:rPr>
            <w:webHidden/>
          </w:rPr>
          <w:fldChar w:fldCharType="begin"/>
        </w:r>
        <w:r>
          <w:rPr>
            <w:webHidden/>
          </w:rPr>
          <w:instrText xml:space="preserve"> PAGEREF _Toc233615144 \h </w:instrText>
        </w:r>
        <w:r>
          <w:rPr>
            <w:webHidden/>
          </w:rPr>
        </w:r>
        <w:r>
          <w:rPr>
            <w:webHidden/>
          </w:rPr>
          <w:fldChar w:fldCharType="separate"/>
        </w:r>
        <w:r>
          <w:rPr>
            <w:webHidden/>
          </w:rPr>
          <w:t>54</w:t>
        </w:r>
        <w:r>
          <w:rPr>
            <w:webHidden/>
          </w:rPr>
          <w:fldChar w:fldCharType="end"/>
        </w:r>
      </w:hyperlink>
    </w:p>
    <w:p w14:paraId="09F81A03" w14:textId="59FDE67C"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45" w:history="1">
        <w:r w:rsidRPr="00BE751F">
          <w:rPr>
            <w:rStyle w:val="a3"/>
            <w:noProof/>
          </w:rPr>
          <w:t>PRIMPRESS, 26.06.2026, На этот раз всем без исключений. Пенсионерам дадут новую льготу с 27 июня</w:t>
        </w:r>
        <w:r>
          <w:rPr>
            <w:noProof/>
            <w:webHidden/>
          </w:rPr>
          <w:tab/>
        </w:r>
        <w:r>
          <w:rPr>
            <w:noProof/>
            <w:webHidden/>
          </w:rPr>
          <w:fldChar w:fldCharType="begin"/>
        </w:r>
        <w:r>
          <w:rPr>
            <w:noProof/>
            <w:webHidden/>
          </w:rPr>
          <w:instrText xml:space="preserve"> PAGEREF _Toc233615145 \h </w:instrText>
        </w:r>
        <w:r>
          <w:rPr>
            <w:noProof/>
            <w:webHidden/>
          </w:rPr>
        </w:r>
        <w:r>
          <w:rPr>
            <w:noProof/>
            <w:webHidden/>
          </w:rPr>
          <w:fldChar w:fldCharType="separate"/>
        </w:r>
        <w:r>
          <w:rPr>
            <w:noProof/>
            <w:webHidden/>
          </w:rPr>
          <w:t>55</w:t>
        </w:r>
        <w:r>
          <w:rPr>
            <w:noProof/>
            <w:webHidden/>
          </w:rPr>
          <w:fldChar w:fldCharType="end"/>
        </w:r>
      </w:hyperlink>
    </w:p>
    <w:p w14:paraId="0E0AA6CE" w14:textId="5842DD89" w:rsidR="002327EC" w:rsidRDefault="002327EC">
      <w:pPr>
        <w:pStyle w:val="31"/>
        <w:rPr>
          <w:rFonts w:asciiTheme="minorHAnsi" w:eastAsiaTheme="minorEastAsia" w:hAnsiTheme="minorHAnsi" w:cstheme="minorBidi"/>
          <w:sz w:val="22"/>
          <w:szCs w:val="22"/>
        </w:rPr>
      </w:pPr>
      <w:hyperlink w:anchor="_Toc233615146" w:history="1">
        <w:r w:rsidRPr="00BE751F">
          <w:rPr>
            <w:rStyle w:val="a3"/>
          </w:rPr>
          <w:t>Российские пенсионеры смогут воспользоваться новой льготой уже с 27 июня. Речь идет о бесплатном посещении ряда культурных и досуговых мероприятий, которые организуют региональные центры активного долголетия и учреждения социальной защиты. В этот раз воспользоваться программой смогут как работающие, так и неработающие пенсионеры.</w:t>
        </w:r>
        <w:r>
          <w:rPr>
            <w:webHidden/>
          </w:rPr>
          <w:tab/>
        </w:r>
        <w:r>
          <w:rPr>
            <w:webHidden/>
          </w:rPr>
          <w:fldChar w:fldCharType="begin"/>
        </w:r>
        <w:r>
          <w:rPr>
            <w:webHidden/>
          </w:rPr>
          <w:instrText xml:space="preserve"> PAGEREF _Toc233615146 \h </w:instrText>
        </w:r>
        <w:r>
          <w:rPr>
            <w:webHidden/>
          </w:rPr>
        </w:r>
        <w:r>
          <w:rPr>
            <w:webHidden/>
          </w:rPr>
          <w:fldChar w:fldCharType="separate"/>
        </w:r>
        <w:r>
          <w:rPr>
            <w:webHidden/>
          </w:rPr>
          <w:t>55</w:t>
        </w:r>
        <w:r>
          <w:rPr>
            <w:webHidden/>
          </w:rPr>
          <w:fldChar w:fldCharType="end"/>
        </w:r>
      </w:hyperlink>
    </w:p>
    <w:p w14:paraId="49ADEBC7" w14:textId="7AB70D49"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47" w:history="1">
        <w:r w:rsidRPr="00BE751F">
          <w:rPr>
            <w:rStyle w:val="a3"/>
            <w:noProof/>
          </w:rPr>
          <w:t>Царь-град ТВ, 26.06.2026, Правила зачисления пенсий изменятся с 1 июля: вот, что нужно сделать уже сейчас</w:t>
        </w:r>
        <w:r>
          <w:rPr>
            <w:noProof/>
            <w:webHidden/>
          </w:rPr>
          <w:tab/>
        </w:r>
        <w:r>
          <w:rPr>
            <w:noProof/>
            <w:webHidden/>
          </w:rPr>
          <w:fldChar w:fldCharType="begin"/>
        </w:r>
        <w:r>
          <w:rPr>
            <w:noProof/>
            <w:webHidden/>
          </w:rPr>
          <w:instrText xml:space="preserve"> PAGEREF _Toc233615147 \h </w:instrText>
        </w:r>
        <w:r>
          <w:rPr>
            <w:noProof/>
            <w:webHidden/>
          </w:rPr>
        </w:r>
        <w:r>
          <w:rPr>
            <w:noProof/>
            <w:webHidden/>
          </w:rPr>
          <w:fldChar w:fldCharType="separate"/>
        </w:r>
        <w:r>
          <w:rPr>
            <w:noProof/>
            <w:webHidden/>
          </w:rPr>
          <w:t>56</w:t>
        </w:r>
        <w:r>
          <w:rPr>
            <w:noProof/>
            <w:webHidden/>
          </w:rPr>
          <w:fldChar w:fldCharType="end"/>
        </w:r>
      </w:hyperlink>
    </w:p>
    <w:p w14:paraId="303AFAF3" w14:textId="2F320DF5" w:rsidR="002327EC" w:rsidRDefault="002327EC">
      <w:pPr>
        <w:pStyle w:val="31"/>
        <w:rPr>
          <w:rFonts w:asciiTheme="minorHAnsi" w:eastAsiaTheme="minorEastAsia" w:hAnsiTheme="minorHAnsi" w:cstheme="minorBidi"/>
          <w:sz w:val="22"/>
          <w:szCs w:val="22"/>
        </w:rPr>
      </w:pPr>
      <w:hyperlink w:anchor="_Toc233615148" w:history="1">
        <w:r w:rsidRPr="00BE751F">
          <w:rPr>
            <w:rStyle w:val="a3"/>
          </w:rPr>
          <w:t>С 1 июля в России произойдёт серьёзное изменение в порядке зачисления пенсий и социальных выплат. Это часть реформы системы расчётов, призванной повысить безопасность средств граждан. Что нужно сделать уже сейчас?</w:t>
        </w:r>
        <w:r>
          <w:rPr>
            <w:webHidden/>
          </w:rPr>
          <w:tab/>
        </w:r>
        <w:r>
          <w:rPr>
            <w:webHidden/>
          </w:rPr>
          <w:fldChar w:fldCharType="begin"/>
        </w:r>
        <w:r>
          <w:rPr>
            <w:webHidden/>
          </w:rPr>
          <w:instrText xml:space="preserve"> PAGEREF _Toc233615148 \h </w:instrText>
        </w:r>
        <w:r>
          <w:rPr>
            <w:webHidden/>
          </w:rPr>
        </w:r>
        <w:r>
          <w:rPr>
            <w:webHidden/>
          </w:rPr>
          <w:fldChar w:fldCharType="separate"/>
        </w:r>
        <w:r>
          <w:rPr>
            <w:webHidden/>
          </w:rPr>
          <w:t>56</w:t>
        </w:r>
        <w:r>
          <w:rPr>
            <w:webHidden/>
          </w:rPr>
          <w:fldChar w:fldCharType="end"/>
        </w:r>
      </w:hyperlink>
    </w:p>
    <w:p w14:paraId="61BA04F5" w14:textId="0CFACF11"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49" w:history="1">
        <w:r w:rsidRPr="00BE751F">
          <w:rPr>
            <w:rStyle w:val="a3"/>
            <w:noProof/>
          </w:rPr>
          <w:t>Новости Москвы, 28.06.2026, Изменения в выплате пенсий с 2027 года в России</w:t>
        </w:r>
        <w:r>
          <w:rPr>
            <w:noProof/>
            <w:webHidden/>
          </w:rPr>
          <w:tab/>
        </w:r>
        <w:r>
          <w:rPr>
            <w:noProof/>
            <w:webHidden/>
          </w:rPr>
          <w:fldChar w:fldCharType="begin"/>
        </w:r>
        <w:r>
          <w:rPr>
            <w:noProof/>
            <w:webHidden/>
          </w:rPr>
          <w:instrText xml:space="preserve"> PAGEREF _Toc233615149 \h </w:instrText>
        </w:r>
        <w:r>
          <w:rPr>
            <w:noProof/>
            <w:webHidden/>
          </w:rPr>
        </w:r>
        <w:r>
          <w:rPr>
            <w:noProof/>
            <w:webHidden/>
          </w:rPr>
          <w:fldChar w:fldCharType="separate"/>
        </w:r>
        <w:r>
          <w:rPr>
            <w:noProof/>
            <w:webHidden/>
          </w:rPr>
          <w:t>57</w:t>
        </w:r>
        <w:r>
          <w:rPr>
            <w:noProof/>
            <w:webHidden/>
          </w:rPr>
          <w:fldChar w:fldCharType="end"/>
        </w:r>
      </w:hyperlink>
    </w:p>
    <w:p w14:paraId="385D0C30" w14:textId="7F702658" w:rsidR="002327EC" w:rsidRDefault="002327EC">
      <w:pPr>
        <w:pStyle w:val="31"/>
        <w:rPr>
          <w:rFonts w:asciiTheme="minorHAnsi" w:eastAsiaTheme="minorEastAsia" w:hAnsiTheme="minorHAnsi" w:cstheme="minorBidi"/>
          <w:sz w:val="22"/>
          <w:szCs w:val="22"/>
        </w:rPr>
      </w:pPr>
      <w:hyperlink w:anchor="_Toc233615150" w:history="1">
        <w:r w:rsidRPr="00BE751F">
          <w:rPr>
            <w:rStyle w:val="a3"/>
          </w:rPr>
          <w:t>Ежедневно в мире происходит множество событий, уследить за всеми просто невозможно. Поэтому мы собираем самое главное в этом дайджесте. Сегодня подводим итоги уходящей недели, где расскажем о происшествиях, законопроектах и о том, что нас ждет впереди.</w:t>
        </w:r>
        <w:r>
          <w:rPr>
            <w:webHidden/>
          </w:rPr>
          <w:tab/>
        </w:r>
        <w:r>
          <w:rPr>
            <w:webHidden/>
          </w:rPr>
          <w:fldChar w:fldCharType="begin"/>
        </w:r>
        <w:r>
          <w:rPr>
            <w:webHidden/>
          </w:rPr>
          <w:instrText xml:space="preserve"> PAGEREF _Toc233615150 \h </w:instrText>
        </w:r>
        <w:r>
          <w:rPr>
            <w:webHidden/>
          </w:rPr>
        </w:r>
        <w:r>
          <w:rPr>
            <w:webHidden/>
          </w:rPr>
          <w:fldChar w:fldCharType="separate"/>
        </w:r>
        <w:r>
          <w:rPr>
            <w:webHidden/>
          </w:rPr>
          <w:t>57</w:t>
        </w:r>
        <w:r>
          <w:rPr>
            <w:webHidden/>
          </w:rPr>
          <w:fldChar w:fldCharType="end"/>
        </w:r>
      </w:hyperlink>
    </w:p>
    <w:p w14:paraId="64A95777" w14:textId="0DA73ABB"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51" w:history="1">
        <w:r w:rsidRPr="00BE751F">
          <w:rPr>
            <w:rStyle w:val="a3"/>
            <w:noProof/>
          </w:rPr>
          <w:t>Новости Москвы, 27.06.2026, Пенсия досрочно: как московским медикам уйти на заслуженный отдых раньше установленного возраста</w:t>
        </w:r>
        <w:r>
          <w:rPr>
            <w:noProof/>
            <w:webHidden/>
          </w:rPr>
          <w:tab/>
        </w:r>
        <w:r>
          <w:rPr>
            <w:noProof/>
            <w:webHidden/>
          </w:rPr>
          <w:fldChar w:fldCharType="begin"/>
        </w:r>
        <w:r>
          <w:rPr>
            <w:noProof/>
            <w:webHidden/>
          </w:rPr>
          <w:instrText xml:space="preserve"> PAGEREF _Toc233615151 \h </w:instrText>
        </w:r>
        <w:r>
          <w:rPr>
            <w:noProof/>
            <w:webHidden/>
          </w:rPr>
        </w:r>
        <w:r>
          <w:rPr>
            <w:noProof/>
            <w:webHidden/>
          </w:rPr>
          <w:fldChar w:fldCharType="separate"/>
        </w:r>
        <w:r>
          <w:rPr>
            <w:noProof/>
            <w:webHidden/>
          </w:rPr>
          <w:t>63</w:t>
        </w:r>
        <w:r>
          <w:rPr>
            <w:noProof/>
            <w:webHidden/>
          </w:rPr>
          <w:fldChar w:fldCharType="end"/>
        </w:r>
      </w:hyperlink>
    </w:p>
    <w:p w14:paraId="4F8D5BC0" w14:textId="7793774A" w:rsidR="002327EC" w:rsidRDefault="002327EC">
      <w:pPr>
        <w:pStyle w:val="31"/>
        <w:rPr>
          <w:rFonts w:asciiTheme="minorHAnsi" w:eastAsiaTheme="minorEastAsia" w:hAnsiTheme="minorHAnsi" w:cstheme="minorBidi"/>
          <w:sz w:val="22"/>
          <w:szCs w:val="22"/>
        </w:rPr>
      </w:pPr>
      <w:hyperlink w:anchor="_Toc233615152" w:history="1">
        <w:r w:rsidRPr="00BE751F">
          <w:rPr>
            <w:rStyle w:val="a3"/>
          </w:rPr>
          <w:t>Медицинские работники в Москве и Московской области могут официально уйти на пенсию раньше срока. Но разобраться в тонкостях досрочного выхода, специального стажа и пенсионных коэффициентов бывает непросто. MSK1.RU узнал в Соцфонде, как столичным медикам оформить заслуженные выплаты, - отвечаем на главные вопросы в удобных карточках.</w:t>
        </w:r>
        <w:r>
          <w:rPr>
            <w:webHidden/>
          </w:rPr>
          <w:tab/>
        </w:r>
        <w:r>
          <w:rPr>
            <w:webHidden/>
          </w:rPr>
          <w:fldChar w:fldCharType="begin"/>
        </w:r>
        <w:r>
          <w:rPr>
            <w:webHidden/>
          </w:rPr>
          <w:instrText xml:space="preserve"> PAGEREF _Toc233615152 \h </w:instrText>
        </w:r>
        <w:r>
          <w:rPr>
            <w:webHidden/>
          </w:rPr>
        </w:r>
        <w:r>
          <w:rPr>
            <w:webHidden/>
          </w:rPr>
          <w:fldChar w:fldCharType="separate"/>
        </w:r>
        <w:r>
          <w:rPr>
            <w:webHidden/>
          </w:rPr>
          <w:t>63</w:t>
        </w:r>
        <w:r>
          <w:rPr>
            <w:webHidden/>
          </w:rPr>
          <w:fldChar w:fldCharType="end"/>
        </w:r>
      </w:hyperlink>
    </w:p>
    <w:p w14:paraId="7D05C7B0" w14:textId="0F14DC3B" w:rsidR="002327EC" w:rsidRDefault="002327EC">
      <w:pPr>
        <w:pStyle w:val="12"/>
        <w:tabs>
          <w:tab w:val="right" w:leader="dot" w:pos="9061"/>
        </w:tabs>
        <w:rPr>
          <w:rFonts w:asciiTheme="minorHAnsi" w:eastAsiaTheme="minorEastAsia" w:hAnsiTheme="minorHAnsi" w:cstheme="minorBidi"/>
          <w:b w:val="0"/>
          <w:noProof/>
          <w:sz w:val="22"/>
          <w:szCs w:val="22"/>
        </w:rPr>
      </w:pPr>
      <w:hyperlink w:anchor="_Toc233615153" w:history="1">
        <w:r w:rsidRPr="00BE751F">
          <w:rPr>
            <w:rStyle w:val="a3"/>
            <w:noProof/>
          </w:rPr>
          <w:t>НОВОСТИ МАКРОЭКОНОМИКИ</w:t>
        </w:r>
        <w:r>
          <w:rPr>
            <w:noProof/>
            <w:webHidden/>
          </w:rPr>
          <w:tab/>
        </w:r>
        <w:r>
          <w:rPr>
            <w:noProof/>
            <w:webHidden/>
          </w:rPr>
          <w:fldChar w:fldCharType="begin"/>
        </w:r>
        <w:r>
          <w:rPr>
            <w:noProof/>
            <w:webHidden/>
          </w:rPr>
          <w:instrText xml:space="preserve"> PAGEREF _Toc233615153 \h </w:instrText>
        </w:r>
        <w:r>
          <w:rPr>
            <w:noProof/>
            <w:webHidden/>
          </w:rPr>
        </w:r>
        <w:r>
          <w:rPr>
            <w:noProof/>
            <w:webHidden/>
          </w:rPr>
          <w:fldChar w:fldCharType="separate"/>
        </w:r>
        <w:r>
          <w:rPr>
            <w:noProof/>
            <w:webHidden/>
          </w:rPr>
          <w:t>64</w:t>
        </w:r>
        <w:r>
          <w:rPr>
            <w:noProof/>
            <w:webHidden/>
          </w:rPr>
          <w:fldChar w:fldCharType="end"/>
        </w:r>
      </w:hyperlink>
    </w:p>
    <w:p w14:paraId="61CA9D34" w14:textId="06B315AA"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54" w:history="1">
        <w:r w:rsidRPr="00BE751F">
          <w:rPr>
            <w:rStyle w:val="a3"/>
            <w:noProof/>
          </w:rPr>
          <w:t>Коммерсантъ, 28.06.2026, Граждане наличествуют</w:t>
        </w:r>
        <w:r>
          <w:rPr>
            <w:noProof/>
            <w:webHidden/>
          </w:rPr>
          <w:tab/>
        </w:r>
        <w:r>
          <w:rPr>
            <w:noProof/>
            <w:webHidden/>
          </w:rPr>
          <w:fldChar w:fldCharType="begin"/>
        </w:r>
        <w:r>
          <w:rPr>
            <w:noProof/>
            <w:webHidden/>
          </w:rPr>
          <w:instrText xml:space="preserve"> PAGEREF _Toc233615154 \h </w:instrText>
        </w:r>
        <w:r>
          <w:rPr>
            <w:noProof/>
            <w:webHidden/>
          </w:rPr>
        </w:r>
        <w:r>
          <w:rPr>
            <w:noProof/>
            <w:webHidden/>
          </w:rPr>
          <w:fldChar w:fldCharType="separate"/>
        </w:r>
        <w:r>
          <w:rPr>
            <w:noProof/>
            <w:webHidden/>
          </w:rPr>
          <w:t>64</w:t>
        </w:r>
        <w:r>
          <w:rPr>
            <w:noProof/>
            <w:webHidden/>
          </w:rPr>
          <w:fldChar w:fldCharType="end"/>
        </w:r>
      </w:hyperlink>
    </w:p>
    <w:p w14:paraId="34FDADE1" w14:textId="4770DD73" w:rsidR="002327EC" w:rsidRDefault="002327EC">
      <w:pPr>
        <w:pStyle w:val="31"/>
        <w:rPr>
          <w:rFonts w:asciiTheme="minorHAnsi" w:eastAsiaTheme="minorEastAsia" w:hAnsiTheme="minorHAnsi" w:cstheme="minorBidi"/>
          <w:sz w:val="22"/>
          <w:szCs w:val="22"/>
        </w:rPr>
      </w:pPr>
      <w:hyperlink w:anchor="_Toc233615155" w:history="1">
        <w:r w:rsidRPr="00BE751F">
          <w:rPr>
            <w:rStyle w:val="a3"/>
          </w:rPr>
          <w:t>В мае был отмечен рекордный в этом году отток средств со срочных депозитов граждан, и большая его часть пришлась на топ-10 банков по объему средств физлиц. При этом у шести крупнейших банков портфель снизился более чем на 20 млрд руб., а Сбербанк потерял более 200 млрд руб. Эксперты отмечают, что такие факторы, как снижающиеся ставки по депозитам и нестабильная работа интернета мотивируют граждан переводить средства в наличные,- по данным ЦБ, в мае их объем в обращении вырос на 400 млрд руб.</w:t>
        </w:r>
        <w:r>
          <w:rPr>
            <w:webHidden/>
          </w:rPr>
          <w:tab/>
        </w:r>
        <w:r>
          <w:rPr>
            <w:webHidden/>
          </w:rPr>
          <w:fldChar w:fldCharType="begin"/>
        </w:r>
        <w:r>
          <w:rPr>
            <w:webHidden/>
          </w:rPr>
          <w:instrText xml:space="preserve"> PAGEREF _Toc233615155 \h </w:instrText>
        </w:r>
        <w:r>
          <w:rPr>
            <w:webHidden/>
          </w:rPr>
        </w:r>
        <w:r>
          <w:rPr>
            <w:webHidden/>
          </w:rPr>
          <w:fldChar w:fldCharType="separate"/>
        </w:r>
        <w:r>
          <w:rPr>
            <w:webHidden/>
          </w:rPr>
          <w:t>64</w:t>
        </w:r>
        <w:r>
          <w:rPr>
            <w:webHidden/>
          </w:rPr>
          <w:fldChar w:fldCharType="end"/>
        </w:r>
      </w:hyperlink>
    </w:p>
    <w:p w14:paraId="0304705A" w14:textId="3BD98F58"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56" w:history="1">
        <w:r w:rsidRPr="00BE751F">
          <w:rPr>
            <w:rStyle w:val="a3"/>
            <w:noProof/>
          </w:rPr>
          <w:t xml:space="preserve">Российская газета, 26.06.2026, </w:t>
        </w:r>
        <w:r w:rsidRPr="00BE751F">
          <w:rPr>
            <w:rStyle w:val="a3"/>
            <w:rFonts w:eastAsia="Verdana"/>
            <w:noProof/>
          </w:rPr>
          <w:t>Нацпроект повысит качество образования и перспективы для развития по всей России</w:t>
        </w:r>
        <w:r>
          <w:rPr>
            <w:noProof/>
            <w:webHidden/>
          </w:rPr>
          <w:tab/>
        </w:r>
        <w:r>
          <w:rPr>
            <w:noProof/>
            <w:webHidden/>
          </w:rPr>
          <w:fldChar w:fldCharType="begin"/>
        </w:r>
        <w:r>
          <w:rPr>
            <w:noProof/>
            <w:webHidden/>
          </w:rPr>
          <w:instrText xml:space="preserve"> PAGEREF _Toc233615156 \h </w:instrText>
        </w:r>
        <w:r>
          <w:rPr>
            <w:noProof/>
            <w:webHidden/>
          </w:rPr>
        </w:r>
        <w:r>
          <w:rPr>
            <w:noProof/>
            <w:webHidden/>
          </w:rPr>
          <w:fldChar w:fldCharType="separate"/>
        </w:r>
        <w:r>
          <w:rPr>
            <w:noProof/>
            <w:webHidden/>
          </w:rPr>
          <w:t>65</w:t>
        </w:r>
        <w:r>
          <w:rPr>
            <w:noProof/>
            <w:webHidden/>
          </w:rPr>
          <w:fldChar w:fldCharType="end"/>
        </w:r>
      </w:hyperlink>
    </w:p>
    <w:p w14:paraId="5C56D77A" w14:textId="1E0526C1" w:rsidR="002327EC" w:rsidRDefault="002327EC">
      <w:pPr>
        <w:pStyle w:val="31"/>
        <w:rPr>
          <w:rFonts w:asciiTheme="minorHAnsi" w:eastAsiaTheme="minorEastAsia" w:hAnsiTheme="minorHAnsi" w:cstheme="minorBidi"/>
          <w:sz w:val="22"/>
          <w:szCs w:val="22"/>
        </w:rPr>
      </w:pPr>
      <w:hyperlink w:anchor="_Toc233615157" w:history="1">
        <w:r w:rsidRPr="00BE751F">
          <w:rPr>
            <w:rStyle w:val="a3"/>
          </w:rPr>
          <w:t>Национальный проект "Молодежь и дети", рассчитанный до 2030 года, объединяет сразу девять федеральных проектов - от развития школ и университетов до поддержки талантливой молодежи, волонтерства и международного сотрудничества. Его цель - создать условия для самореализации молодых людей, повысить качество образования и подготовить кадры для экономики будущего.</w:t>
        </w:r>
        <w:r>
          <w:rPr>
            <w:webHidden/>
          </w:rPr>
          <w:tab/>
        </w:r>
        <w:r>
          <w:rPr>
            <w:webHidden/>
          </w:rPr>
          <w:fldChar w:fldCharType="begin"/>
        </w:r>
        <w:r>
          <w:rPr>
            <w:webHidden/>
          </w:rPr>
          <w:instrText xml:space="preserve"> PAGEREF _Toc233615157 \h </w:instrText>
        </w:r>
        <w:r>
          <w:rPr>
            <w:webHidden/>
          </w:rPr>
        </w:r>
        <w:r>
          <w:rPr>
            <w:webHidden/>
          </w:rPr>
          <w:fldChar w:fldCharType="separate"/>
        </w:r>
        <w:r>
          <w:rPr>
            <w:webHidden/>
          </w:rPr>
          <w:t>65</w:t>
        </w:r>
        <w:r>
          <w:rPr>
            <w:webHidden/>
          </w:rPr>
          <w:fldChar w:fldCharType="end"/>
        </w:r>
      </w:hyperlink>
    </w:p>
    <w:p w14:paraId="0A9558AA" w14:textId="612B7D8F"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58" w:history="1">
        <w:r w:rsidRPr="00BE751F">
          <w:rPr>
            <w:rStyle w:val="a3"/>
            <w:noProof/>
          </w:rPr>
          <w:t>Ведомости, 26.06.2026, Мировой рынок долголетия утроится к 2034 году</w:t>
        </w:r>
        <w:r>
          <w:rPr>
            <w:noProof/>
            <w:webHidden/>
          </w:rPr>
          <w:tab/>
        </w:r>
        <w:r>
          <w:rPr>
            <w:noProof/>
            <w:webHidden/>
          </w:rPr>
          <w:fldChar w:fldCharType="begin"/>
        </w:r>
        <w:r>
          <w:rPr>
            <w:noProof/>
            <w:webHidden/>
          </w:rPr>
          <w:instrText xml:space="preserve"> PAGEREF _Toc233615158 \h </w:instrText>
        </w:r>
        <w:r>
          <w:rPr>
            <w:noProof/>
            <w:webHidden/>
          </w:rPr>
        </w:r>
        <w:r>
          <w:rPr>
            <w:noProof/>
            <w:webHidden/>
          </w:rPr>
          <w:fldChar w:fldCharType="separate"/>
        </w:r>
        <w:r>
          <w:rPr>
            <w:noProof/>
            <w:webHidden/>
          </w:rPr>
          <w:t>69</w:t>
        </w:r>
        <w:r>
          <w:rPr>
            <w:noProof/>
            <w:webHidden/>
          </w:rPr>
          <w:fldChar w:fldCharType="end"/>
        </w:r>
      </w:hyperlink>
    </w:p>
    <w:p w14:paraId="1E77271C" w14:textId="38D02D73" w:rsidR="002327EC" w:rsidRDefault="002327EC">
      <w:pPr>
        <w:pStyle w:val="31"/>
        <w:rPr>
          <w:rFonts w:asciiTheme="minorHAnsi" w:eastAsiaTheme="minorEastAsia" w:hAnsiTheme="minorHAnsi" w:cstheme="minorBidi"/>
          <w:sz w:val="22"/>
          <w:szCs w:val="22"/>
        </w:rPr>
      </w:pPr>
      <w:hyperlink w:anchor="_Toc233615159" w:history="1">
        <w:r w:rsidRPr="00BE751F">
          <w:rPr>
            <w:rStyle w:val="a3"/>
          </w:rPr>
          <w:t>К 2034 г. мировой рынок долголетия вырастет примерно в 3 раза, следует из прогнозов международных аналитических компаний. Он увеличится до $77 млрд против $22 млрд в 2025 г., считают в Market Intelo. По оценкам Market Research Future, сегмент достигнет $63 млрд. Такую динамику обеспечит развитие биотехнологий – редактирования генома, регенеративной медицины и исследований стволовых клеток. Также на росте сегмента скажется развитие решений для «умного старения» (AgeTech) – например, устройств дистанционного мониторинга состояния пациентов – и переход к профилактической модели здравоохранения.</w:t>
        </w:r>
        <w:r>
          <w:rPr>
            <w:webHidden/>
          </w:rPr>
          <w:tab/>
        </w:r>
        <w:r>
          <w:rPr>
            <w:webHidden/>
          </w:rPr>
          <w:fldChar w:fldCharType="begin"/>
        </w:r>
        <w:r>
          <w:rPr>
            <w:webHidden/>
          </w:rPr>
          <w:instrText xml:space="preserve"> PAGEREF _Toc233615159 \h </w:instrText>
        </w:r>
        <w:r>
          <w:rPr>
            <w:webHidden/>
          </w:rPr>
        </w:r>
        <w:r>
          <w:rPr>
            <w:webHidden/>
          </w:rPr>
          <w:fldChar w:fldCharType="separate"/>
        </w:r>
        <w:r>
          <w:rPr>
            <w:webHidden/>
          </w:rPr>
          <w:t>69</w:t>
        </w:r>
        <w:r>
          <w:rPr>
            <w:webHidden/>
          </w:rPr>
          <w:fldChar w:fldCharType="end"/>
        </w:r>
      </w:hyperlink>
    </w:p>
    <w:p w14:paraId="5C241D3C" w14:textId="4A3E87B1"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60" w:history="1">
        <w:r w:rsidRPr="00BE751F">
          <w:rPr>
            <w:rStyle w:val="a3"/>
            <w:noProof/>
          </w:rPr>
          <w:t>Ведомости, 29.06.2026, Александр Исаков: «Роль валютной части бюджетного правила может быть переосмыслена»</w:t>
        </w:r>
        <w:r>
          <w:rPr>
            <w:noProof/>
            <w:webHidden/>
          </w:rPr>
          <w:tab/>
        </w:r>
        <w:r>
          <w:rPr>
            <w:noProof/>
            <w:webHidden/>
          </w:rPr>
          <w:fldChar w:fldCharType="begin"/>
        </w:r>
        <w:r>
          <w:rPr>
            <w:noProof/>
            <w:webHidden/>
          </w:rPr>
          <w:instrText xml:space="preserve"> PAGEREF _Toc233615160 \h </w:instrText>
        </w:r>
        <w:r>
          <w:rPr>
            <w:noProof/>
            <w:webHidden/>
          </w:rPr>
        </w:r>
        <w:r>
          <w:rPr>
            <w:noProof/>
            <w:webHidden/>
          </w:rPr>
          <w:fldChar w:fldCharType="separate"/>
        </w:r>
        <w:r>
          <w:rPr>
            <w:noProof/>
            <w:webHidden/>
          </w:rPr>
          <w:t>72</w:t>
        </w:r>
        <w:r>
          <w:rPr>
            <w:noProof/>
            <w:webHidden/>
          </w:rPr>
          <w:fldChar w:fldCharType="end"/>
        </w:r>
      </w:hyperlink>
    </w:p>
    <w:p w14:paraId="70826C3F" w14:textId="0103B77E" w:rsidR="002327EC" w:rsidRDefault="002327EC">
      <w:pPr>
        <w:pStyle w:val="31"/>
        <w:rPr>
          <w:rFonts w:asciiTheme="minorHAnsi" w:eastAsiaTheme="minorEastAsia" w:hAnsiTheme="minorHAnsi" w:cstheme="minorBidi"/>
          <w:sz w:val="22"/>
          <w:szCs w:val="22"/>
        </w:rPr>
      </w:pPr>
      <w:hyperlink w:anchor="_Toc233615161" w:history="1">
        <w:r w:rsidRPr="00BE751F">
          <w:rPr>
            <w:rStyle w:val="a3"/>
          </w:rPr>
          <w:t>Руководитель ЦМИ "Сбера" - о причинах замедления экономики, корректировке бюджетного правила и роли ИИ в восстановлении деловой активности</w:t>
        </w:r>
        <w:r>
          <w:rPr>
            <w:webHidden/>
          </w:rPr>
          <w:tab/>
        </w:r>
        <w:r>
          <w:rPr>
            <w:webHidden/>
          </w:rPr>
          <w:fldChar w:fldCharType="begin"/>
        </w:r>
        <w:r>
          <w:rPr>
            <w:webHidden/>
          </w:rPr>
          <w:instrText xml:space="preserve"> PAGEREF _Toc233615161 \h </w:instrText>
        </w:r>
        <w:r>
          <w:rPr>
            <w:webHidden/>
          </w:rPr>
        </w:r>
        <w:r>
          <w:rPr>
            <w:webHidden/>
          </w:rPr>
          <w:fldChar w:fldCharType="separate"/>
        </w:r>
        <w:r>
          <w:rPr>
            <w:webHidden/>
          </w:rPr>
          <w:t>72</w:t>
        </w:r>
        <w:r>
          <w:rPr>
            <w:webHidden/>
          </w:rPr>
          <w:fldChar w:fldCharType="end"/>
        </w:r>
      </w:hyperlink>
    </w:p>
    <w:p w14:paraId="567FAAD7" w14:textId="37D8C2C1"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62" w:history="1">
        <w:r w:rsidRPr="00BE751F">
          <w:rPr>
            <w:rStyle w:val="a3"/>
            <w:noProof/>
          </w:rPr>
          <w:t>Эксперт, 25.06.2026, Публичные размещения замкнулись на ключ</w:t>
        </w:r>
        <w:r>
          <w:rPr>
            <w:noProof/>
            <w:webHidden/>
          </w:rPr>
          <w:tab/>
        </w:r>
        <w:r>
          <w:rPr>
            <w:noProof/>
            <w:webHidden/>
          </w:rPr>
          <w:fldChar w:fldCharType="begin"/>
        </w:r>
        <w:r>
          <w:rPr>
            <w:noProof/>
            <w:webHidden/>
          </w:rPr>
          <w:instrText xml:space="preserve"> PAGEREF _Toc233615162 \h </w:instrText>
        </w:r>
        <w:r>
          <w:rPr>
            <w:noProof/>
            <w:webHidden/>
          </w:rPr>
        </w:r>
        <w:r>
          <w:rPr>
            <w:noProof/>
            <w:webHidden/>
          </w:rPr>
          <w:fldChar w:fldCharType="separate"/>
        </w:r>
        <w:r>
          <w:rPr>
            <w:noProof/>
            <w:webHidden/>
          </w:rPr>
          <w:t>84</w:t>
        </w:r>
        <w:r>
          <w:rPr>
            <w:noProof/>
            <w:webHidden/>
          </w:rPr>
          <w:fldChar w:fldCharType="end"/>
        </w:r>
      </w:hyperlink>
    </w:p>
    <w:p w14:paraId="7AC9E0FB" w14:textId="47DFCB9F" w:rsidR="002327EC" w:rsidRDefault="002327EC">
      <w:pPr>
        <w:pStyle w:val="31"/>
        <w:rPr>
          <w:rFonts w:asciiTheme="minorHAnsi" w:eastAsiaTheme="minorEastAsia" w:hAnsiTheme="minorHAnsi" w:cstheme="minorBidi"/>
          <w:sz w:val="22"/>
          <w:szCs w:val="22"/>
        </w:rPr>
      </w:pPr>
      <w:hyperlink w:anchor="_Toc233615163" w:history="1">
        <w:r w:rsidRPr="00BE751F">
          <w:rPr>
            <w:rStyle w:val="a3"/>
          </w:rPr>
          <w:t>Обвал Индекса Мосбиржи и ожидания замедления темпов снижения ключевой ставки заставило некоторые компании отложить планы по выходу на биржу. Но рынок IPO не умер, некоторым эмитентам по-прежнему выгодно привлекать капитал на рынке акций, а не облигаций. Прошедшее 24 июня размещение «Инкаб Холдинга» это подтверждает. Увеличение числа IPO можно ожидать при снижении ставки ЦБ хотя бы до 12%.</w:t>
        </w:r>
        <w:r>
          <w:rPr>
            <w:webHidden/>
          </w:rPr>
          <w:tab/>
        </w:r>
        <w:r>
          <w:rPr>
            <w:webHidden/>
          </w:rPr>
          <w:fldChar w:fldCharType="begin"/>
        </w:r>
        <w:r>
          <w:rPr>
            <w:webHidden/>
          </w:rPr>
          <w:instrText xml:space="preserve"> PAGEREF _Toc233615163 \h </w:instrText>
        </w:r>
        <w:r>
          <w:rPr>
            <w:webHidden/>
          </w:rPr>
        </w:r>
        <w:r>
          <w:rPr>
            <w:webHidden/>
          </w:rPr>
          <w:fldChar w:fldCharType="separate"/>
        </w:r>
        <w:r>
          <w:rPr>
            <w:webHidden/>
          </w:rPr>
          <w:t>84</w:t>
        </w:r>
        <w:r>
          <w:rPr>
            <w:webHidden/>
          </w:rPr>
          <w:fldChar w:fldCharType="end"/>
        </w:r>
      </w:hyperlink>
    </w:p>
    <w:p w14:paraId="2DC8E616" w14:textId="03E87692"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64" w:history="1">
        <w:r w:rsidRPr="00BE751F">
          <w:rPr>
            <w:rStyle w:val="a3"/>
            <w:noProof/>
          </w:rPr>
          <w:t>Монокль, 25.06.2026, Продолжительное ралли драгоценного металла, возможно, подошло к концу</w:t>
        </w:r>
        <w:r>
          <w:rPr>
            <w:noProof/>
            <w:webHidden/>
          </w:rPr>
          <w:tab/>
        </w:r>
        <w:r>
          <w:rPr>
            <w:noProof/>
            <w:webHidden/>
          </w:rPr>
          <w:fldChar w:fldCharType="begin"/>
        </w:r>
        <w:r>
          <w:rPr>
            <w:noProof/>
            <w:webHidden/>
          </w:rPr>
          <w:instrText xml:space="preserve"> PAGEREF _Toc233615164 \h </w:instrText>
        </w:r>
        <w:r>
          <w:rPr>
            <w:noProof/>
            <w:webHidden/>
          </w:rPr>
        </w:r>
        <w:r>
          <w:rPr>
            <w:noProof/>
            <w:webHidden/>
          </w:rPr>
          <w:fldChar w:fldCharType="separate"/>
        </w:r>
        <w:r>
          <w:rPr>
            <w:noProof/>
            <w:webHidden/>
          </w:rPr>
          <w:t>86</w:t>
        </w:r>
        <w:r>
          <w:rPr>
            <w:noProof/>
            <w:webHidden/>
          </w:rPr>
          <w:fldChar w:fldCharType="end"/>
        </w:r>
      </w:hyperlink>
    </w:p>
    <w:p w14:paraId="0F2F98DC" w14:textId="5589E9C2" w:rsidR="002327EC" w:rsidRDefault="002327EC">
      <w:pPr>
        <w:pStyle w:val="31"/>
        <w:rPr>
          <w:rFonts w:asciiTheme="minorHAnsi" w:eastAsiaTheme="minorEastAsia" w:hAnsiTheme="minorHAnsi" w:cstheme="minorBidi"/>
          <w:sz w:val="22"/>
          <w:szCs w:val="22"/>
        </w:rPr>
      </w:pPr>
      <w:hyperlink w:anchor="_Toc233615165" w:history="1">
        <w:r w:rsidRPr="00BE751F">
          <w:rPr>
            <w:rStyle w:val="a3"/>
          </w:rPr>
          <w:t>Эксперты заговорили о том, что трехлетнее ралли золота окончательно выдохлось после того, как цена унции драгоценного металла впервые за 8 месяцев опустилась ниже отметки 4 тыс. долларов. Цена золота вчера снизилась на 3,7%, опустившись в моменте до 3970 долларов за унцию. По состоянию на 9.15 мск унцию золота можно было купить за 3975,44 доллара.</w:t>
        </w:r>
        <w:r>
          <w:rPr>
            <w:webHidden/>
          </w:rPr>
          <w:tab/>
        </w:r>
        <w:r>
          <w:rPr>
            <w:webHidden/>
          </w:rPr>
          <w:fldChar w:fldCharType="begin"/>
        </w:r>
        <w:r>
          <w:rPr>
            <w:webHidden/>
          </w:rPr>
          <w:instrText xml:space="preserve"> PAGEREF _Toc233615165 \h </w:instrText>
        </w:r>
        <w:r>
          <w:rPr>
            <w:webHidden/>
          </w:rPr>
        </w:r>
        <w:r>
          <w:rPr>
            <w:webHidden/>
          </w:rPr>
          <w:fldChar w:fldCharType="separate"/>
        </w:r>
        <w:r>
          <w:rPr>
            <w:webHidden/>
          </w:rPr>
          <w:t>86</w:t>
        </w:r>
        <w:r>
          <w:rPr>
            <w:webHidden/>
          </w:rPr>
          <w:fldChar w:fldCharType="end"/>
        </w:r>
      </w:hyperlink>
    </w:p>
    <w:p w14:paraId="3007F29C" w14:textId="068E40BC"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66" w:history="1">
        <w:r w:rsidRPr="00BE751F">
          <w:rPr>
            <w:rStyle w:val="a3"/>
            <w:noProof/>
          </w:rPr>
          <w:t>Finversia.ru, 26.06.2026, Финансы 2026: всплеск инфляции, новые законы и ситуация на фондовом рынке</w:t>
        </w:r>
        <w:r>
          <w:rPr>
            <w:noProof/>
            <w:webHidden/>
          </w:rPr>
          <w:tab/>
        </w:r>
        <w:r>
          <w:rPr>
            <w:noProof/>
            <w:webHidden/>
          </w:rPr>
          <w:fldChar w:fldCharType="begin"/>
        </w:r>
        <w:r>
          <w:rPr>
            <w:noProof/>
            <w:webHidden/>
          </w:rPr>
          <w:instrText xml:space="preserve"> PAGEREF _Toc233615166 \h </w:instrText>
        </w:r>
        <w:r>
          <w:rPr>
            <w:noProof/>
            <w:webHidden/>
          </w:rPr>
        </w:r>
        <w:r>
          <w:rPr>
            <w:noProof/>
            <w:webHidden/>
          </w:rPr>
          <w:fldChar w:fldCharType="separate"/>
        </w:r>
        <w:r>
          <w:rPr>
            <w:noProof/>
            <w:webHidden/>
          </w:rPr>
          <w:t>87</w:t>
        </w:r>
        <w:r>
          <w:rPr>
            <w:noProof/>
            <w:webHidden/>
          </w:rPr>
          <w:fldChar w:fldCharType="end"/>
        </w:r>
      </w:hyperlink>
    </w:p>
    <w:p w14:paraId="3BF31779" w14:textId="76A02E7E" w:rsidR="002327EC" w:rsidRDefault="002327EC">
      <w:pPr>
        <w:pStyle w:val="31"/>
        <w:rPr>
          <w:rFonts w:asciiTheme="minorHAnsi" w:eastAsiaTheme="minorEastAsia" w:hAnsiTheme="minorHAnsi" w:cstheme="minorBidi"/>
          <w:sz w:val="22"/>
          <w:szCs w:val="22"/>
        </w:rPr>
      </w:pPr>
      <w:hyperlink w:anchor="_Toc233615167" w:history="1">
        <w:r w:rsidRPr="00BE751F">
          <w:rPr>
            <w:rStyle w:val="a3"/>
          </w:rPr>
          <w:t>22 июня стартовал 14-й финансовый онлайн-марафон Finversia, организованный порталом Finversia, Национальной ассоциацией специалистов финансового планирования (НАСФП) и Московской международной валютной ассоциацией (ММВА).</w:t>
        </w:r>
        <w:r>
          <w:rPr>
            <w:webHidden/>
          </w:rPr>
          <w:tab/>
        </w:r>
        <w:r>
          <w:rPr>
            <w:webHidden/>
          </w:rPr>
          <w:fldChar w:fldCharType="begin"/>
        </w:r>
        <w:r>
          <w:rPr>
            <w:webHidden/>
          </w:rPr>
          <w:instrText xml:space="preserve"> PAGEREF _Toc233615167 \h </w:instrText>
        </w:r>
        <w:r>
          <w:rPr>
            <w:webHidden/>
          </w:rPr>
        </w:r>
        <w:r>
          <w:rPr>
            <w:webHidden/>
          </w:rPr>
          <w:fldChar w:fldCharType="separate"/>
        </w:r>
        <w:r>
          <w:rPr>
            <w:webHidden/>
          </w:rPr>
          <w:t>87</w:t>
        </w:r>
        <w:r>
          <w:rPr>
            <w:webHidden/>
          </w:rPr>
          <w:fldChar w:fldCharType="end"/>
        </w:r>
      </w:hyperlink>
    </w:p>
    <w:p w14:paraId="77D85DC3" w14:textId="689C66ED"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68" w:history="1">
        <w:r w:rsidRPr="00BE751F">
          <w:rPr>
            <w:rStyle w:val="a3"/>
            <w:noProof/>
          </w:rPr>
          <w:t>РБК Компании, 26.06.2026, Елена Требина представила на форуме БРИКС Схему ЦФА для инфраструктуры</w:t>
        </w:r>
        <w:r>
          <w:rPr>
            <w:noProof/>
            <w:webHidden/>
          </w:rPr>
          <w:tab/>
        </w:r>
        <w:r>
          <w:rPr>
            <w:noProof/>
            <w:webHidden/>
          </w:rPr>
          <w:fldChar w:fldCharType="begin"/>
        </w:r>
        <w:r>
          <w:rPr>
            <w:noProof/>
            <w:webHidden/>
          </w:rPr>
          <w:instrText xml:space="preserve"> PAGEREF _Toc233615168 \h </w:instrText>
        </w:r>
        <w:r>
          <w:rPr>
            <w:noProof/>
            <w:webHidden/>
          </w:rPr>
        </w:r>
        <w:r>
          <w:rPr>
            <w:noProof/>
            <w:webHidden/>
          </w:rPr>
          <w:fldChar w:fldCharType="separate"/>
        </w:r>
        <w:r>
          <w:rPr>
            <w:noProof/>
            <w:webHidden/>
          </w:rPr>
          <w:t>98</w:t>
        </w:r>
        <w:r>
          <w:rPr>
            <w:noProof/>
            <w:webHidden/>
          </w:rPr>
          <w:fldChar w:fldCharType="end"/>
        </w:r>
      </w:hyperlink>
    </w:p>
    <w:p w14:paraId="4291F5C1" w14:textId="6336A7F8" w:rsidR="002327EC" w:rsidRDefault="002327EC">
      <w:pPr>
        <w:pStyle w:val="31"/>
        <w:rPr>
          <w:rFonts w:asciiTheme="minorHAnsi" w:eastAsiaTheme="minorEastAsia" w:hAnsiTheme="minorHAnsi" w:cstheme="minorBidi"/>
          <w:sz w:val="22"/>
          <w:szCs w:val="22"/>
        </w:rPr>
      </w:pPr>
      <w:hyperlink w:anchor="_Toc233615169" w:history="1">
        <w:r w:rsidRPr="00BE751F">
          <w:rPr>
            <w:rStyle w:val="a3"/>
          </w:rPr>
          <w:t>На форуме «Горизонты BRICS» в ТПП РФ основатель TEV Consulting Елена Требина представила схему финансирования проектов ГЧП через ЦФА.</w:t>
        </w:r>
        <w:r>
          <w:rPr>
            <w:webHidden/>
          </w:rPr>
          <w:tab/>
        </w:r>
        <w:r>
          <w:rPr>
            <w:webHidden/>
          </w:rPr>
          <w:fldChar w:fldCharType="begin"/>
        </w:r>
        <w:r>
          <w:rPr>
            <w:webHidden/>
          </w:rPr>
          <w:instrText xml:space="preserve"> PAGEREF _Toc233615169 \h </w:instrText>
        </w:r>
        <w:r>
          <w:rPr>
            <w:webHidden/>
          </w:rPr>
        </w:r>
        <w:r>
          <w:rPr>
            <w:webHidden/>
          </w:rPr>
          <w:fldChar w:fldCharType="separate"/>
        </w:r>
        <w:r>
          <w:rPr>
            <w:webHidden/>
          </w:rPr>
          <w:t>98</w:t>
        </w:r>
        <w:r>
          <w:rPr>
            <w:webHidden/>
          </w:rPr>
          <w:fldChar w:fldCharType="end"/>
        </w:r>
      </w:hyperlink>
    </w:p>
    <w:p w14:paraId="748DC6F3" w14:textId="464E9B74"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70" w:history="1">
        <w:r w:rsidRPr="00BE751F">
          <w:rPr>
            <w:rStyle w:val="a3"/>
            <w:noProof/>
          </w:rPr>
          <w:t xml:space="preserve">Forbes.ru, 26.06.2026, </w:t>
        </w:r>
        <w:r w:rsidRPr="00BE751F">
          <w:rPr>
            <w:rStyle w:val="a3"/>
            <w:rFonts w:eastAsia="Verdana"/>
            <w:noProof/>
          </w:rPr>
          <w:t>Каждый пятый зумер и миллениал уверен в своей финансовой грамотности</w:t>
        </w:r>
        <w:r>
          <w:rPr>
            <w:noProof/>
            <w:webHidden/>
          </w:rPr>
          <w:tab/>
        </w:r>
        <w:r>
          <w:rPr>
            <w:noProof/>
            <w:webHidden/>
          </w:rPr>
          <w:fldChar w:fldCharType="begin"/>
        </w:r>
        <w:r>
          <w:rPr>
            <w:noProof/>
            <w:webHidden/>
          </w:rPr>
          <w:instrText xml:space="preserve"> PAGEREF _Toc233615170 \h </w:instrText>
        </w:r>
        <w:r>
          <w:rPr>
            <w:noProof/>
            <w:webHidden/>
          </w:rPr>
        </w:r>
        <w:r>
          <w:rPr>
            <w:noProof/>
            <w:webHidden/>
          </w:rPr>
          <w:fldChar w:fldCharType="separate"/>
        </w:r>
        <w:r>
          <w:rPr>
            <w:noProof/>
            <w:webHidden/>
          </w:rPr>
          <w:t>100</w:t>
        </w:r>
        <w:r>
          <w:rPr>
            <w:noProof/>
            <w:webHidden/>
          </w:rPr>
          <w:fldChar w:fldCharType="end"/>
        </w:r>
      </w:hyperlink>
    </w:p>
    <w:p w14:paraId="7E16504F" w14:textId="54BA3DF9" w:rsidR="002327EC" w:rsidRDefault="002327EC">
      <w:pPr>
        <w:pStyle w:val="31"/>
        <w:rPr>
          <w:rFonts w:asciiTheme="minorHAnsi" w:eastAsiaTheme="minorEastAsia" w:hAnsiTheme="minorHAnsi" w:cstheme="minorBidi"/>
          <w:sz w:val="22"/>
          <w:szCs w:val="22"/>
        </w:rPr>
      </w:pPr>
      <w:hyperlink w:anchor="_Toc233615171" w:history="1">
        <w:r w:rsidRPr="00BE751F">
          <w:rPr>
            <w:rStyle w:val="a3"/>
          </w:rPr>
          <w:t>Поколение Z оказалось наименее финансово дисциплинированным, но самым уверенным в своей финансовой грамотности, показал опрос. Согласно его результатам, бюджет ведут лишь четыре из десяти людей в возрасте от 18 до 34 лет. При этом молодежь чаще других поколений признается в спонтанных покупках. Каждый пятый зумер уверен в том, что разбирается в финансах, но более 70% хотели бы повысить свою финансовую грамотность.</w:t>
        </w:r>
        <w:r>
          <w:rPr>
            <w:webHidden/>
          </w:rPr>
          <w:tab/>
        </w:r>
        <w:r>
          <w:rPr>
            <w:webHidden/>
          </w:rPr>
          <w:fldChar w:fldCharType="begin"/>
        </w:r>
        <w:r>
          <w:rPr>
            <w:webHidden/>
          </w:rPr>
          <w:instrText xml:space="preserve"> PAGEREF _Toc233615171 \h </w:instrText>
        </w:r>
        <w:r>
          <w:rPr>
            <w:webHidden/>
          </w:rPr>
        </w:r>
        <w:r>
          <w:rPr>
            <w:webHidden/>
          </w:rPr>
          <w:fldChar w:fldCharType="separate"/>
        </w:r>
        <w:r>
          <w:rPr>
            <w:webHidden/>
          </w:rPr>
          <w:t>100</w:t>
        </w:r>
        <w:r>
          <w:rPr>
            <w:webHidden/>
          </w:rPr>
          <w:fldChar w:fldCharType="end"/>
        </w:r>
      </w:hyperlink>
    </w:p>
    <w:p w14:paraId="3913E69A" w14:textId="7890C81A"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72" w:history="1">
        <w:r w:rsidRPr="00BE751F">
          <w:rPr>
            <w:rStyle w:val="a3"/>
            <w:noProof/>
            <w:lang w:val="en-US"/>
          </w:rPr>
          <w:t>The</w:t>
        </w:r>
        <w:r w:rsidRPr="00BE751F">
          <w:rPr>
            <w:rStyle w:val="a3"/>
            <w:noProof/>
          </w:rPr>
          <w:t xml:space="preserve"> </w:t>
        </w:r>
        <w:r w:rsidRPr="00BE751F">
          <w:rPr>
            <w:rStyle w:val="a3"/>
            <w:noProof/>
            <w:lang w:val="en-US"/>
          </w:rPr>
          <w:t>FTimes</w:t>
        </w:r>
        <w:r w:rsidRPr="00BE751F">
          <w:rPr>
            <w:rStyle w:val="a3"/>
            <w:noProof/>
          </w:rPr>
          <w:t>, Аномальный рост наличных в России: экономика возвращается к «бумажной» модели?</w:t>
        </w:r>
        <w:r>
          <w:rPr>
            <w:noProof/>
            <w:webHidden/>
          </w:rPr>
          <w:tab/>
        </w:r>
        <w:r>
          <w:rPr>
            <w:noProof/>
            <w:webHidden/>
          </w:rPr>
          <w:fldChar w:fldCharType="begin"/>
        </w:r>
        <w:r>
          <w:rPr>
            <w:noProof/>
            <w:webHidden/>
          </w:rPr>
          <w:instrText xml:space="preserve"> PAGEREF _Toc233615172 \h </w:instrText>
        </w:r>
        <w:r>
          <w:rPr>
            <w:noProof/>
            <w:webHidden/>
          </w:rPr>
        </w:r>
        <w:r>
          <w:rPr>
            <w:noProof/>
            <w:webHidden/>
          </w:rPr>
          <w:fldChar w:fldCharType="separate"/>
        </w:r>
        <w:r>
          <w:rPr>
            <w:noProof/>
            <w:webHidden/>
          </w:rPr>
          <w:t>101</w:t>
        </w:r>
        <w:r>
          <w:rPr>
            <w:noProof/>
            <w:webHidden/>
          </w:rPr>
          <w:fldChar w:fldCharType="end"/>
        </w:r>
      </w:hyperlink>
    </w:p>
    <w:p w14:paraId="4B827E2F" w14:textId="38EF1BCB" w:rsidR="002327EC" w:rsidRDefault="002327EC">
      <w:pPr>
        <w:pStyle w:val="31"/>
        <w:rPr>
          <w:rFonts w:asciiTheme="minorHAnsi" w:eastAsiaTheme="minorEastAsia" w:hAnsiTheme="minorHAnsi" w:cstheme="minorBidi"/>
          <w:sz w:val="22"/>
          <w:szCs w:val="22"/>
        </w:rPr>
      </w:pPr>
      <w:hyperlink w:anchor="_Toc233615173" w:history="1">
        <w:r w:rsidRPr="00BE751F">
          <w:rPr>
            <w:rStyle w:val="a3"/>
          </w:rPr>
          <w:t>По данным, опубликованным «Известиями», в первой половине 2026 года около 30% всех покупок в магазинах в России оплачиваются наличными. Это заметный сдвиг на фоне многолетнего курса на цифровизацию платежей и развитие безналичной экономики.</w:t>
        </w:r>
        <w:r>
          <w:rPr>
            <w:webHidden/>
          </w:rPr>
          <w:tab/>
        </w:r>
        <w:r>
          <w:rPr>
            <w:webHidden/>
          </w:rPr>
          <w:fldChar w:fldCharType="begin"/>
        </w:r>
        <w:r>
          <w:rPr>
            <w:webHidden/>
          </w:rPr>
          <w:instrText xml:space="preserve"> PAGEREF _Toc233615173 \h </w:instrText>
        </w:r>
        <w:r>
          <w:rPr>
            <w:webHidden/>
          </w:rPr>
        </w:r>
        <w:r>
          <w:rPr>
            <w:webHidden/>
          </w:rPr>
          <w:fldChar w:fldCharType="separate"/>
        </w:r>
        <w:r>
          <w:rPr>
            <w:webHidden/>
          </w:rPr>
          <w:t>101</w:t>
        </w:r>
        <w:r>
          <w:rPr>
            <w:webHidden/>
          </w:rPr>
          <w:fldChar w:fldCharType="end"/>
        </w:r>
      </w:hyperlink>
    </w:p>
    <w:p w14:paraId="682F9B8D" w14:textId="42DC11A9" w:rsidR="002327EC" w:rsidRDefault="002327EC">
      <w:pPr>
        <w:pStyle w:val="12"/>
        <w:tabs>
          <w:tab w:val="right" w:leader="dot" w:pos="9061"/>
        </w:tabs>
        <w:rPr>
          <w:rFonts w:asciiTheme="minorHAnsi" w:eastAsiaTheme="minorEastAsia" w:hAnsiTheme="minorHAnsi" w:cstheme="minorBidi"/>
          <w:b w:val="0"/>
          <w:noProof/>
          <w:sz w:val="22"/>
          <w:szCs w:val="22"/>
        </w:rPr>
      </w:pPr>
      <w:hyperlink w:anchor="_Toc233615174" w:history="1">
        <w:r w:rsidRPr="00BE751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_Toc233615174 \h </w:instrText>
        </w:r>
        <w:r>
          <w:rPr>
            <w:noProof/>
            <w:webHidden/>
          </w:rPr>
        </w:r>
        <w:r>
          <w:rPr>
            <w:noProof/>
            <w:webHidden/>
          </w:rPr>
          <w:fldChar w:fldCharType="separate"/>
        </w:r>
        <w:r>
          <w:rPr>
            <w:noProof/>
            <w:webHidden/>
          </w:rPr>
          <w:t>104</w:t>
        </w:r>
        <w:r>
          <w:rPr>
            <w:noProof/>
            <w:webHidden/>
          </w:rPr>
          <w:fldChar w:fldCharType="end"/>
        </w:r>
      </w:hyperlink>
    </w:p>
    <w:p w14:paraId="056F5F32" w14:textId="47E1AE03" w:rsidR="002327EC" w:rsidRDefault="002327EC">
      <w:pPr>
        <w:pStyle w:val="12"/>
        <w:tabs>
          <w:tab w:val="right" w:leader="dot" w:pos="9061"/>
        </w:tabs>
        <w:rPr>
          <w:rFonts w:asciiTheme="minorHAnsi" w:eastAsiaTheme="minorEastAsia" w:hAnsiTheme="minorHAnsi" w:cstheme="minorBidi"/>
          <w:b w:val="0"/>
          <w:noProof/>
          <w:sz w:val="22"/>
          <w:szCs w:val="22"/>
        </w:rPr>
      </w:pPr>
      <w:hyperlink w:anchor="_Toc233615175" w:history="1">
        <w:r w:rsidRPr="00BE751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_Toc233615175 \h </w:instrText>
        </w:r>
        <w:r>
          <w:rPr>
            <w:noProof/>
            <w:webHidden/>
          </w:rPr>
        </w:r>
        <w:r>
          <w:rPr>
            <w:noProof/>
            <w:webHidden/>
          </w:rPr>
          <w:fldChar w:fldCharType="separate"/>
        </w:r>
        <w:r>
          <w:rPr>
            <w:noProof/>
            <w:webHidden/>
          </w:rPr>
          <w:t>104</w:t>
        </w:r>
        <w:r>
          <w:rPr>
            <w:noProof/>
            <w:webHidden/>
          </w:rPr>
          <w:fldChar w:fldCharType="end"/>
        </w:r>
      </w:hyperlink>
    </w:p>
    <w:p w14:paraId="1CA3B504" w14:textId="4A4D7B1A"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76" w:history="1">
        <w:r w:rsidRPr="00BE751F">
          <w:rPr>
            <w:rStyle w:val="a3"/>
            <w:noProof/>
          </w:rPr>
          <w:t>Майфин, 26.06.2026, Белорусам рассказали, когда работа после пенсии повлияет на ее размер</w:t>
        </w:r>
        <w:r>
          <w:rPr>
            <w:noProof/>
            <w:webHidden/>
          </w:rPr>
          <w:tab/>
        </w:r>
        <w:r>
          <w:rPr>
            <w:noProof/>
            <w:webHidden/>
          </w:rPr>
          <w:fldChar w:fldCharType="begin"/>
        </w:r>
        <w:r>
          <w:rPr>
            <w:noProof/>
            <w:webHidden/>
          </w:rPr>
          <w:instrText xml:space="preserve"> PAGEREF _Toc233615176 \h </w:instrText>
        </w:r>
        <w:r>
          <w:rPr>
            <w:noProof/>
            <w:webHidden/>
          </w:rPr>
        </w:r>
        <w:r>
          <w:rPr>
            <w:noProof/>
            <w:webHidden/>
          </w:rPr>
          <w:fldChar w:fldCharType="separate"/>
        </w:r>
        <w:r>
          <w:rPr>
            <w:noProof/>
            <w:webHidden/>
          </w:rPr>
          <w:t>104</w:t>
        </w:r>
        <w:r>
          <w:rPr>
            <w:noProof/>
            <w:webHidden/>
          </w:rPr>
          <w:fldChar w:fldCharType="end"/>
        </w:r>
      </w:hyperlink>
    </w:p>
    <w:p w14:paraId="4F64289A" w14:textId="3F4234A1" w:rsidR="002327EC" w:rsidRDefault="002327EC">
      <w:pPr>
        <w:pStyle w:val="31"/>
        <w:rPr>
          <w:rFonts w:asciiTheme="minorHAnsi" w:eastAsiaTheme="minorEastAsia" w:hAnsiTheme="minorHAnsi" w:cstheme="minorBidi"/>
          <w:sz w:val="22"/>
          <w:szCs w:val="22"/>
        </w:rPr>
      </w:pPr>
      <w:hyperlink w:anchor="_Toc233615177" w:history="1">
        <w:r w:rsidRPr="00BE751F">
          <w:rPr>
            <w:rStyle w:val="a3"/>
          </w:rPr>
          <w:t>В комитете по труду, занятости и социальной защите Миноблисполкома рассказали о включении в стаж периодов работы с одновременным получением пенсии.</w:t>
        </w:r>
        <w:r>
          <w:rPr>
            <w:webHidden/>
          </w:rPr>
          <w:tab/>
        </w:r>
        <w:r>
          <w:rPr>
            <w:webHidden/>
          </w:rPr>
          <w:fldChar w:fldCharType="begin"/>
        </w:r>
        <w:r>
          <w:rPr>
            <w:webHidden/>
          </w:rPr>
          <w:instrText xml:space="preserve"> PAGEREF _Toc233615177 \h </w:instrText>
        </w:r>
        <w:r>
          <w:rPr>
            <w:webHidden/>
          </w:rPr>
        </w:r>
        <w:r>
          <w:rPr>
            <w:webHidden/>
          </w:rPr>
          <w:fldChar w:fldCharType="separate"/>
        </w:r>
        <w:r>
          <w:rPr>
            <w:webHidden/>
          </w:rPr>
          <w:t>104</w:t>
        </w:r>
        <w:r>
          <w:rPr>
            <w:webHidden/>
          </w:rPr>
          <w:fldChar w:fldCharType="end"/>
        </w:r>
      </w:hyperlink>
    </w:p>
    <w:p w14:paraId="50768718" w14:textId="48D592C9"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78" w:history="1">
        <w:r w:rsidRPr="00BE751F">
          <w:rPr>
            <w:rStyle w:val="a3"/>
            <w:noProof/>
          </w:rPr>
          <w:t>Bank.kz, 26.06.2026, Доходность пенсионных активов ЕНПФ составила 11,46%</w:t>
        </w:r>
        <w:r>
          <w:rPr>
            <w:noProof/>
            <w:webHidden/>
          </w:rPr>
          <w:tab/>
        </w:r>
        <w:r>
          <w:rPr>
            <w:noProof/>
            <w:webHidden/>
          </w:rPr>
          <w:fldChar w:fldCharType="begin"/>
        </w:r>
        <w:r>
          <w:rPr>
            <w:noProof/>
            <w:webHidden/>
          </w:rPr>
          <w:instrText xml:space="preserve"> PAGEREF _Toc233615178 \h </w:instrText>
        </w:r>
        <w:r>
          <w:rPr>
            <w:noProof/>
            <w:webHidden/>
          </w:rPr>
        </w:r>
        <w:r>
          <w:rPr>
            <w:noProof/>
            <w:webHidden/>
          </w:rPr>
          <w:fldChar w:fldCharType="separate"/>
        </w:r>
        <w:r>
          <w:rPr>
            <w:noProof/>
            <w:webHidden/>
          </w:rPr>
          <w:t>104</w:t>
        </w:r>
        <w:r>
          <w:rPr>
            <w:noProof/>
            <w:webHidden/>
          </w:rPr>
          <w:fldChar w:fldCharType="end"/>
        </w:r>
      </w:hyperlink>
    </w:p>
    <w:p w14:paraId="6E2973D1" w14:textId="274F89DC" w:rsidR="002327EC" w:rsidRDefault="002327EC">
      <w:pPr>
        <w:pStyle w:val="31"/>
        <w:rPr>
          <w:rFonts w:asciiTheme="minorHAnsi" w:eastAsiaTheme="minorEastAsia" w:hAnsiTheme="minorHAnsi" w:cstheme="minorBidi"/>
          <w:sz w:val="22"/>
          <w:szCs w:val="22"/>
        </w:rPr>
      </w:pPr>
      <w:hyperlink w:anchor="_Toc233615179" w:history="1">
        <w:r w:rsidRPr="00BE751F">
          <w:rPr>
            <w:rStyle w:val="a3"/>
          </w:rPr>
          <w:t>Единый накопительный пенсионный фонд опубликовал отчет об управлении пенсионными активами на 1 июня 2026 года. Данные охватывают портфель под управлением Национального банка Казахстана и частных управляющих инвестиционным портфелем.</w:t>
        </w:r>
        <w:r>
          <w:rPr>
            <w:webHidden/>
          </w:rPr>
          <w:tab/>
        </w:r>
        <w:r>
          <w:rPr>
            <w:webHidden/>
          </w:rPr>
          <w:fldChar w:fldCharType="begin"/>
        </w:r>
        <w:r>
          <w:rPr>
            <w:webHidden/>
          </w:rPr>
          <w:instrText xml:space="preserve"> PAGEREF _Toc233615179 \h </w:instrText>
        </w:r>
        <w:r>
          <w:rPr>
            <w:webHidden/>
          </w:rPr>
        </w:r>
        <w:r>
          <w:rPr>
            <w:webHidden/>
          </w:rPr>
          <w:fldChar w:fldCharType="separate"/>
        </w:r>
        <w:r>
          <w:rPr>
            <w:webHidden/>
          </w:rPr>
          <w:t>104</w:t>
        </w:r>
        <w:r>
          <w:rPr>
            <w:webHidden/>
          </w:rPr>
          <w:fldChar w:fldCharType="end"/>
        </w:r>
      </w:hyperlink>
    </w:p>
    <w:p w14:paraId="474CF96F" w14:textId="12308240"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80" w:history="1">
        <w:r w:rsidRPr="00BE751F">
          <w:rPr>
            <w:rStyle w:val="a3"/>
            <w:noProof/>
          </w:rPr>
          <w:t>Kazinform, 26.06.2026, Еще одну модель для реформы пенсионной системы назвали в Минтруда РК</w:t>
        </w:r>
        <w:r>
          <w:rPr>
            <w:noProof/>
            <w:webHidden/>
          </w:rPr>
          <w:tab/>
        </w:r>
        <w:r>
          <w:rPr>
            <w:noProof/>
            <w:webHidden/>
          </w:rPr>
          <w:fldChar w:fldCharType="begin"/>
        </w:r>
        <w:r>
          <w:rPr>
            <w:noProof/>
            <w:webHidden/>
          </w:rPr>
          <w:instrText xml:space="preserve"> PAGEREF _Toc233615180 \h </w:instrText>
        </w:r>
        <w:r>
          <w:rPr>
            <w:noProof/>
            <w:webHidden/>
          </w:rPr>
        </w:r>
        <w:r>
          <w:rPr>
            <w:noProof/>
            <w:webHidden/>
          </w:rPr>
          <w:fldChar w:fldCharType="separate"/>
        </w:r>
        <w:r>
          <w:rPr>
            <w:noProof/>
            <w:webHidden/>
          </w:rPr>
          <w:t>105</w:t>
        </w:r>
        <w:r>
          <w:rPr>
            <w:noProof/>
            <w:webHidden/>
          </w:rPr>
          <w:fldChar w:fldCharType="end"/>
        </w:r>
      </w:hyperlink>
    </w:p>
    <w:p w14:paraId="6F09EF5D" w14:textId="59672D0F" w:rsidR="002327EC" w:rsidRDefault="002327EC">
      <w:pPr>
        <w:pStyle w:val="31"/>
        <w:rPr>
          <w:rFonts w:asciiTheme="minorHAnsi" w:eastAsiaTheme="minorEastAsia" w:hAnsiTheme="minorHAnsi" w:cstheme="minorBidi"/>
          <w:sz w:val="22"/>
          <w:szCs w:val="22"/>
        </w:rPr>
      </w:pPr>
      <w:hyperlink w:anchor="_Toc233615181" w:history="1">
        <w:r w:rsidRPr="00BE751F">
          <w:rPr>
            <w:rStyle w:val="a3"/>
          </w:rPr>
          <w:t>Министр труда и социальной защиты населения Аскарбек Ертаев сообщил, что в рамках обсуждения реформы пенсионной системы рассматривается еще одна модель — сингапурская, передает корреспондент агентства Kazinform.</w:t>
        </w:r>
        <w:r>
          <w:rPr>
            <w:webHidden/>
          </w:rPr>
          <w:tab/>
        </w:r>
        <w:r>
          <w:rPr>
            <w:webHidden/>
          </w:rPr>
          <w:fldChar w:fldCharType="begin"/>
        </w:r>
        <w:r>
          <w:rPr>
            <w:webHidden/>
          </w:rPr>
          <w:instrText xml:space="preserve"> PAGEREF _Toc233615181 \h </w:instrText>
        </w:r>
        <w:r>
          <w:rPr>
            <w:webHidden/>
          </w:rPr>
        </w:r>
        <w:r>
          <w:rPr>
            <w:webHidden/>
          </w:rPr>
          <w:fldChar w:fldCharType="separate"/>
        </w:r>
        <w:r>
          <w:rPr>
            <w:webHidden/>
          </w:rPr>
          <w:t>105</w:t>
        </w:r>
        <w:r>
          <w:rPr>
            <w:webHidden/>
          </w:rPr>
          <w:fldChar w:fldCharType="end"/>
        </w:r>
      </w:hyperlink>
    </w:p>
    <w:p w14:paraId="6B30AD08" w14:textId="1DF2B927"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82" w:history="1">
        <w:r w:rsidRPr="00BE751F">
          <w:rPr>
            <w:rStyle w:val="a3"/>
            <w:noProof/>
          </w:rPr>
          <w:t>Bizmedia.kz, 26.06.2026, Работодатели выплатили за работников в ЕНПФ более 1 трлн тенге</w:t>
        </w:r>
        <w:r>
          <w:rPr>
            <w:noProof/>
            <w:webHidden/>
          </w:rPr>
          <w:tab/>
        </w:r>
        <w:r>
          <w:rPr>
            <w:noProof/>
            <w:webHidden/>
          </w:rPr>
          <w:fldChar w:fldCharType="begin"/>
        </w:r>
        <w:r>
          <w:rPr>
            <w:noProof/>
            <w:webHidden/>
          </w:rPr>
          <w:instrText xml:space="preserve"> PAGEREF _Toc233615182 \h </w:instrText>
        </w:r>
        <w:r>
          <w:rPr>
            <w:noProof/>
            <w:webHidden/>
          </w:rPr>
        </w:r>
        <w:r>
          <w:rPr>
            <w:noProof/>
            <w:webHidden/>
          </w:rPr>
          <w:fldChar w:fldCharType="separate"/>
        </w:r>
        <w:r>
          <w:rPr>
            <w:noProof/>
            <w:webHidden/>
          </w:rPr>
          <w:t>106</w:t>
        </w:r>
        <w:r>
          <w:rPr>
            <w:noProof/>
            <w:webHidden/>
          </w:rPr>
          <w:fldChar w:fldCharType="end"/>
        </w:r>
      </w:hyperlink>
    </w:p>
    <w:p w14:paraId="456AFBA0" w14:textId="715B4CB4" w:rsidR="002327EC" w:rsidRDefault="002327EC">
      <w:pPr>
        <w:pStyle w:val="31"/>
        <w:rPr>
          <w:rFonts w:asciiTheme="minorHAnsi" w:eastAsiaTheme="minorEastAsia" w:hAnsiTheme="minorHAnsi" w:cstheme="minorBidi"/>
          <w:sz w:val="22"/>
          <w:szCs w:val="22"/>
        </w:rPr>
      </w:pPr>
      <w:hyperlink w:anchor="_Toc233615183" w:history="1">
        <w:r w:rsidRPr="00BE751F">
          <w:rPr>
            <w:rStyle w:val="a3"/>
          </w:rPr>
          <w:t>Обязательные пенсионные взносы работодателя (ОПВР) в ЕНПФ превысили 1 трлн тенге, сообщает Bizmedia.kz. На 1 июня 2026 года объем пенсионных накоплений казахстанцев вырос за последние 12 мес. на 4,33 трлн тенге или 18,6% и превысил 27,67 трлн тенге, заявляет ЕНПФ.</w:t>
        </w:r>
        <w:r>
          <w:rPr>
            <w:webHidden/>
          </w:rPr>
          <w:tab/>
        </w:r>
        <w:r>
          <w:rPr>
            <w:webHidden/>
          </w:rPr>
          <w:fldChar w:fldCharType="begin"/>
        </w:r>
        <w:r>
          <w:rPr>
            <w:webHidden/>
          </w:rPr>
          <w:instrText xml:space="preserve"> PAGEREF _Toc233615183 \h </w:instrText>
        </w:r>
        <w:r>
          <w:rPr>
            <w:webHidden/>
          </w:rPr>
        </w:r>
        <w:r>
          <w:rPr>
            <w:webHidden/>
          </w:rPr>
          <w:fldChar w:fldCharType="separate"/>
        </w:r>
        <w:r>
          <w:rPr>
            <w:webHidden/>
          </w:rPr>
          <w:t>106</w:t>
        </w:r>
        <w:r>
          <w:rPr>
            <w:webHidden/>
          </w:rPr>
          <w:fldChar w:fldCharType="end"/>
        </w:r>
      </w:hyperlink>
    </w:p>
    <w:p w14:paraId="3443FC5F" w14:textId="7F78C748"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84" w:history="1">
        <w:r w:rsidRPr="00BE751F">
          <w:rPr>
            <w:rStyle w:val="a3"/>
            <w:noProof/>
          </w:rPr>
          <w:t>Bizmedia.kz, 26.06.2026, Передать все пенсионные накопления управляющим компаниям смогут казахстанцы</w:t>
        </w:r>
        <w:r>
          <w:rPr>
            <w:noProof/>
            <w:webHidden/>
          </w:rPr>
          <w:tab/>
        </w:r>
        <w:r>
          <w:rPr>
            <w:noProof/>
            <w:webHidden/>
          </w:rPr>
          <w:fldChar w:fldCharType="begin"/>
        </w:r>
        <w:r>
          <w:rPr>
            <w:noProof/>
            <w:webHidden/>
          </w:rPr>
          <w:instrText xml:space="preserve"> PAGEREF _Toc233615184 \h </w:instrText>
        </w:r>
        <w:r>
          <w:rPr>
            <w:noProof/>
            <w:webHidden/>
          </w:rPr>
        </w:r>
        <w:r>
          <w:rPr>
            <w:noProof/>
            <w:webHidden/>
          </w:rPr>
          <w:fldChar w:fldCharType="separate"/>
        </w:r>
        <w:r>
          <w:rPr>
            <w:noProof/>
            <w:webHidden/>
          </w:rPr>
          <w:t>107</w:t>
        </w:r>
        <w:r>
          <w:rPr>
            <w:noProof/>
            <w:webHidden/>
          </w:rPr>
          <w:fldChar w:fldCharType="end"/>
        </w:r>
      </w:hyperlink>
    </w:p>
    <w:p w14:paraId="2F359AC9" w14:textId="32B6F08D" w:rsidR="002327EC" w:rsidRDefault="002327EC">
      <w:pPr>
        <w:pStyle w:val="31"/>
        <w:rPr>
          <w:rFonts w:asciiTheme="minorHAnsi" w:eastAsiaTheme="minorEastAsia" w:hAnsiTheme="minorHAnsi" w:cstheme="minorBidi"/>
          <w:sz w:val="22"/>
          <w:szCs w:val="22"/>
        </w:rPr>
      </w:pPr>
      <w:hyperlink w:anchor="_Toc233615185" w:history="1">
        <w:r w:rsidRPr="00BE751F">
          <w:rPr>
            <w:rStyle w:val="a3"/>
          </w:rPr>
          <w:t>В законодательство внесена норма, по которой казахстанцы смогут передать все свои пенсионные накопления компаниям, управляющим инвестиционным портфелем, сообщает Bizmedia.kz.</w:t>
        </w:r>
        <w:r>
          <w:rPr>
            <w:webHidden/>
          </w:rPr>
          <w:tab/>
        </w:r>
        <w:r>
          <w:rPr>
            <w:webHidden/>
          </w:rPr>
          <w:fldChar w:fldCharType="begin"/>
        </w:r>
        <w:r>
          <w:rPr>
            <w:webHidden/>
          </w:rPr>
          <w:instrText xml:space="preserve"> PAGEREF _Toc233615185 \h </w:instrText>
        </w:r>
        <w:r>
          <w:rPr>
            <w:webHidden/>
          </w:rPr>
        </w:r>
        <w:r>
          <w:rPr>
            <w:webHidden/>
          </w:rPr>
          <w:fldChar w:fldCharType="separate"/>
        </w:r>
        <w:r>
          <w:rPr>
            <w:webHidden/>
          </w:rPr>
          <w:t>107</w:t>
        </w:r>
        <w:r>
          <w:rPr>
            <w:webHidden/>
          </w:rPr>
          <w:fldChar w:fldCharType="end"/>
        </w:r>
      </w:hyperlink>
    </w:p>
    <w:p w14:paraId="367FD56E" w14:textId="6DFB2A57"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86" w:history="1">
        <w:r w:rsidRPr="00BE751F">
          <w:rPr>
            <w:rStyle w:val="a3"/>
            <w:noProof/>
          </w:rPr>
          <w:t>Informburo.kz, 26.06.2026, "Берёте ответственность в свои руки". Парламент принял важные поправки по пенсионным казахстанцев</w:t>
        </w:r>
        <w:r>
          <w:rPr>
            <w:noProof/>
            <w:webHidden/>
          </w:rPr>
          <w:tab/>
        </w:r>
        <w:r>
          <w:rPr>
            <w:noProof/>
            <w:webHidden/>
          </w:rPr>
          <w:fldChar w:fldCharType="begin"/>
        </w:r>
        <w:r>
          <w:rPr>
            <w:noProof/>
            <w:webHidden/>
          </w:rPr>
          <w:instrText xml:space="preserve"> PAGEREF _Toc233615186 \h </w:instrText>
        </w:r>
        <w:r>
          <w:rPr>
            <w:noProof/>
            <w:webHidden/>
          </w:rPr>
        </w:r>
        <w:r>
          <w:rPr>
            <w:noProof/>
            <w:webHidden/>
          </w:rPr>
          <w:fldChar w:fldCharType="separate"/>
        </w:r>
        <w:r>
          <w:rPr>
            <w:noProof/>
            <w:webHidden/>
          </w:rPr>
          <w:t>107</w:t>
        </w:r>
        <w:r>
          <w:rPr>
            <w:noProof/>
            <w:webHidden/>
          </w:rPr>
          <w:fldChar w:fldCharType="end"/>
        </w:r>
      </w:hyperlink>
    </w:p>
    <w:p w14:paraId="612BB094" w14:textId="6F8BF19A" w:rsidR="002327EC" w:rsidRDefault="002327EC">
      <w:pPr>
        <w:pStyle w:val="31"/>
        <w:rPr>
          <w:rFonts w:asciiTheme="minorHAnsi" w:eastAsiaTheme="minorEastAsia" w:hAnsiTheme="minorHAnsi" w:cstheme="minorBidi"/>
          <w:sz w:val="22"/>
          <w:szCs w:val="22"/>
        </w:rPr>
      </w:pPr>
      <w:hyperlink w:anchor="_Toc233615187" w:history="1">
        <w:r w:rsidRPr="00BE751F">
          <w:rPr>
            <w:rStyle w:val="a3"/>
          </w:rPr>
          <w:t>Каждый вкладчик ЕНПФ будет вправе передавать 100% пенсионных накоплений в доверительное управление управляющим компаниям. Соответствующие поправки одобрил накануне сенат. Изменение разъяснил депутат мажилиса Асхат Аймагамбетов.</w:t>
        </w:r>
        <w:r>
          <w:rPr>
            <w:webHidden/>
          </w:rPr>
          <w:tab/>
        </w:r>
        <w:r>
          <w:rPr>
            <w:webHidden/>
          </w:rPr>
          <w:fldChar w:fldCharType="begin"/>
        </w:r>
        <w:r>
          <w:rPr>
            <w:webHidden/>
          </w:rPr>
          <w:instrText xml:space="preserve"> PAGEREF _Toc233615187 \h </w:instrText>
        </w:r>
        <w:r>
          <w:rPr>
            <w:webHidden/>
          </w:rPr>
        </w:r>
        <w:r>
          <w:rPr>
            <w:webHidden/>
          </w:rPr>
          <w:fldChar w:fldCharType="separate"/>
        </w:r>
        <w:r>
          <w:rPr>
            <w:webHidden/>
          </w:rPr>
          <w:t>107</w:t>
        </w:r>
        <w:r>
          <w:rPr>
            <w:webHidden/>
          </w:rPr>
          <w:fldChar w:fldCharType="end"/>
        </w:r>
      </w:hyperlink>
    </w:p>
    <w:p w14:paraId="642212E0" w14:textId="03BFC57D"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88" w:history="1">
        <w:r w:rsidRPr="00BE751F">
          <w:rPr>
            <w:rStyle w:val="a3"/>
            <w:noProof/>
          </w:rPr>
          <w:t>Podrobno.uz, 26.06.2026, Узбекистан и Турция полностью согласовали проект соглашения о пенсионном и социальном обеспечении мигрантов</w:t>
        </w:r>
        <w:r>
          <w:rPr>
            <w:noProof/>
            <w:webHidden/>
          </w:rPr>
          <w:tab/>
        </w:r>
        <w:r>
          <w:rPr>
            <w:noProof/>
            <w:webHidden/>
          </w:rPr>
          <w:fldChar w:fldCharType="begin"/>
        </w:r>
        <w:r>
          <w:rPr>
            <w:noProof/>
            <w:webHidden/>
          </w:rPr>
          <w:instrText xml:space="preserve"> PAGEREF _Toc233615188 \h </w:instrText>
        </w:r>
        <w:r>
          <w:rPr>
            <w:noProof/>
            <w:webHidden/>
          </w:rPr>
        </w:r>
        <w:r>
          <w:rPr>
            <w:noProof/>
            <w:webHidden/>
          </w:rPr>
          <w:fldChar w:fldCharType="separate"/>
        </w:r>
        <w:r>
          <w:rPr>
            <w:noProof/>
            <w:webHidden/>
          </w:rPr>
          <w:t>108</w:t>
        </w:r>
        <w:r>
          <w:rPr>
            <w:noProof/>
            <w:webHidden/>
          </w:rPr>
          <w:fldChar w:fldCharType="end"/>
        </w:r>
      </w:hyperlink>
    </w:p>
    <w:p w14:paraId="0A3B17E9" w14:textId="20BF9B56" w:rsidR="002327EC" w:rsidRDefault="002327EC">
      <w:pPr>
        <w:pStyle w:val="31"/>
        <w:rPr>
          <w:rFonts w:asciiTheme="minorHAnsi" w:eastAsiaTheme="minorEastAsia" w:hAnsiTheme="minorHAnsi" w:cstheme="minorBidi"/>
          <w:sz w:val="22"/>
          <w:szCs w:val="22"/>
        </w:rPr>
      </w:pPr>
      <w:hyperlink w:anchor="_Toc233615189" w:history="1">
        <w:r w:rsidRPr="00BE751F">
          <w:rPr>
            <w:rStyle w:val="a3"/>
          </w:rPr>
          <w:t>В турецком городе Айдын с 22 по 26 июня прошел второй раунд двусторонних переговоров в сфере пенсионного и социального обеспечения. В мероприятиях приняли участие представители внебюджетного Пенсионного фонда при Министерстве экономики и финансов Узбекистана, а также Министерства труда и социального обеспечения и Учреждения социального обеспечения Турции.</w:t>
        </w:r>
        <w:r>
          <w:rPr>
            <w:webHidden/>
          </w:rPr>
          <w:tab/>
        </w:r>
        <w:r>
          <w:rPr>
            <w:webHidden/>
          </w:rPr>
          <w:fldChar w:fldCharType="begin"/>
        </w:r>
        <w:r>
          <w:rPr>
            <w:webHidden/>
          </w:rPr>
          <w:instrText xml:space="preserve"> PAGEREF _Toc233615189 \h </w:instrText>
        </w:r>
        <w:r>
          <w:rPr>
            <w:webHidden/>
          </w:rPr>
        </w:r>
        <w:r>
          <w:rPr>
            <w:webHidden/>
          </w:rPr>
          <w:fldChar w:fldCharType="separate"/>
        </w:r>
        <w:r>
          <w:rPr>
            <w:webHidden/>
          </w:rPr>
          <w:t>108</w:t>
        </w:r>
        <w:r>
          <w:rPr>
            <w:webHidden/>
          </w:rPr>
          <w:fldChar w:fldCharType="end"/>
        </w:r>
      </w:hyperlink>
    </w:p>
    <w:p w14:paraId="1810F4C7" w14:textId="15491F76" w:rsidR="002327EC" w:rsidRDefault="002327EC">
      <w:pPr>
        <w:pStyle w:val="12"/>
        <w:tabs>
          <w:tab w:val="right" w:leader="dot" w:pos="9061"/>
        </w:tabs>
        <w:rPr>
          <w:rFonts w:asciiTheme="minorHAnsi" w:eastAsiaTheme="minorEastAsia" w:hAnsiTheme="minorHAnsi" w:cstheme="minorBidi"/>
          <w:b w:val="0"/>
          <w:noProof/>
          <w:sz w:val="22"/>
          <w:szCs w:val="22"/>
        </w:rPr>
      </w:pPr>
      <w:hyperlink w:anchor="_Toc233615190" w:history="1">
        <w:r w:rsidRPr="00BE751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_Toc233615190 \h </w:instrText>
        </w:r>
        <w:r>
          <w:rPr>
            <w:noProof/>
            <w:webHidden/>
          </w:rPr>
        </w:r>
        <w:r>
          <w:rPr>
            <w:noProof/>
            <w:webHidden/>
          </w:rPr>
          <w:fldChar w:fldCharType="separate"/>
        </w:r>
        <w:r>
          <w:rPr>
            <w:noProof/>
            <w:webHidden/>
          </w:rPr>
          <w:t>109</w:t>
        </w:r>
        <w:r>
          <w:rPr>
            <w:noProof/>
            <w:webHidden/>
          </w:rPr>
          <w:fldChar w:fldCharType="end"/>
        </w:r>
      </w:hyperlink>
    </w:p>
    <w:p w14:paraId="5D8B336F" w14:textId="4B7A6CF3"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91" w:history="1">
        <w:r w:rsidRPr="00BE751F">
          <w:rPr>
            <w:rStyle w:val="a3"/>
            <w:noProof/>
          </w:rPr>
          <w:t>Финансы Mail, 26.06.2026, Германия смягчит пенсионную нагрузку, но молодежи легче не станет</w:t>
        </w:r>
        <w:r>
          <w:rPr>
            <w:noProof/>
            <w:webHidden/>
          </w:rPr>
          <w:tab/>
        </w:r>
        <w:r>
          <w:rPr>
            <w:noProof/>
            <w:webHidden/>
          </w:rPr>
          <w:fldChar w:fldCharType="begin"/>
        </w:r>
        <w:r>
          <w:rPr>
            <w:noProof/>
            <w:webHidden/>
          </w:rPr>
          <w:instrText xml:space="preserve"> PAGEREF _Toc233615191 \h </w:instrText>
        </w:r>
        <w:r>
          <w:rPr>
            <w:noProof/>
            <w:webHidden/>
          </w:rPr>
        </w:r>
        <w:r>
          <w:rPr>
            <w:noProof/>
            <w:webHidden/>
          </w:rPr>
          <w:fldChar w:fldCharType="separate"/>
        </w:r>
        <w:r>
          <w:rPr>
            <w:noProof/>
            <w:webHidden/>
          </w:rPr>
          <w:t>109</w:t>
        </w:r>
        <w:r>
          <w:rPr>
            <w:noProof/>
            <w:webHidden/>
          </w:rPr>
          <w:fldChar w:fldCharType="end"/>
        </w:r>
      </w:hyperlink>
    </w:p>
    <w:p w14:paraId="40410B8E" w14:textId="066AFF3F" w:rsidR="002327EC" w:rsidRDefault="002327EC">
      <w:pPr>
        <w:pStyle w:val="31"/>
        <w:rPr>
          <w:rFonts w:asciiTheme="minorHAnsi" w:eastAsiaTheme="minorEastAsia" w:hAnsiTheme="minorHAnsi" w:cstheme="minorBidi"/>
          <w:sz w:val="22"/>
          <w:szCs w:val="22"/>
        </w:rPr>
      </w:pPr>
      <w:hyperlink w:anchor="_Toc233615192" w:history="1">
        <w:r w:rsidRPr="00BE751F">
          <w:rPr>
            <w:rStyle w:val="a3"/>
          </w:rPr>
          <w:t>Предлагаемая пенсионная реформа в Германии должна снизить нагрузку на молодое поколение, которому все труднее накапливать сбережения на фоне слабого экономического роста и высоких цен на жилье. Однако, как показывают опросы населения, путь к финансовой стабильности для сегодняшней молодежи все равно остается предметом растущего беспокойства среди немцев.</w:t>
        </w:r>
        <w:r>
          <w:rPr>
            <w:webHidden/>
          </w:rPr>
          <w:tab/>
        </w:r>
        <w:r>
          <w:rPr>
            <w:webHidden/>
          </w:rPr>
          <w:fldChar w:fldCharType="begin"/>
        </w:r>
        <w:r>
          <w:rPr>
            <w:webHidden/>
          </w:rPr>
          <w:instrText xml:space="preserve"> PAGEREF _Toc233615192 \h </w:instrText>
        </w:r>
        <w:r>
          <w:rPr>
            <w:webHidden/>
          </w:rPr>
        </w:r>
        <w:r>
          <w:rPr>
            <w:webHidden/>
          </w:rPr>
          <w:fldChar w:fldCharType="separate"/>
        </w:r>
        <w:r>
          <w:rPr>
            <w:webHidden/>
          </w:rPr>
          <w:t>109</w:t>
        </w:r>
        <w:r>
          <w:rPr>
            <w:webHidden/>
          </w:rPr>
          <w:fldChar w:fldCharType="end"/>
        </w:r>
      </w:hyperlink>
    </w:p>
    <w:p w14:paraId="1A652573" w14:textId="026D275C"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93" w:history="1">
        <w:r w:rsidRPr="00BE751F">
          <w:rPr>
            <w:rStyle w:val="a3"/>
            <w:noProof/>
          </w:rPr>
          <w:t>ИА Красная весна, 28.06.2026, Эксперт по пенсиям раскритиковал пункты 14 и 15 пенсионной реформы Германии</w:t>
        </w:r>
        <w:r>
          <w:rPr>
            <w:noProof/>
            <w:webHidden/>
          </w:rPr>
          <w:tab/>
        </w:r>
        <w:r>
          <w:rPr>
            <w:noProof/>
            <w:webHidden/>
          </w:rPr>
          <w:fldChar w:fldCharType="begin"/>
        </w:r>
        <w:r>
          <w:rPr>
            <w:noProof/>
            <w:webHidden/>
          </w:rPr>
          <w:instrText xml:space="preserve"> PAGEREF _Toc233615193 \h </w:instrText>
        </w:r>
        <w:r>
          <w:rPr>
            <w:noProof/>
            <w:webHidden/>
          </w:rPr>
        </w:r>
        <w:r>
          <w:rPr>
            <w:noProof/>
            <w:webHidden/>
          </w:rPr>
          <w:fldChar w:fldCharType="separate"/>
        </w:r>
        <w:r>
          <w:rPr>
            <w:noProof/>
            <w:webHidden/>
          </w:rPr>
          <w:t>110</w:t>
        </w:r>
        <w:r>
          <w:rPr>
            <w:noProof/>
            <w:webHidden/>
          </w:rPr>
          <w:fldChar w:fldCharType="end"/>
        </w:r>
      </w:hyperlink>
    </w:p>
    <w:p w14:paraId="355A5E9B" w14:textId="7A9D9E3D" w:rsidR="002327EC" w:rsidRDefault="002327EC">
      <w:pPr>
        <w:pStyle w:val="31"/>
        <w:rPr>
          <w:rFonts w:asciiTheme="minorHAnsi" w:eastAsiaTheme="minorEastAsia" w:hAnsiTheme="minorHAnsi" w:cstheme="minorBidi"/>
          <w:sz w:val="22"/>
          <w:szCs w:val="22"/>
        </w:rPr>
      </w:pPr>
      <w:hyperlink w:anchor="_Toc233615194" w:history="1">
        <w:r w:rsidRPr="00BE751F">
          <w:rPr>
            <w:rStyle w:val="a3"/>
          </w:rPr>
          <w:t>Предложения пенсионной реформы в Германии подверглись резкой критике со стороны ведущего экономиста Акселя Берш-Супана, сообщает 28 июня «Шпигель».</w:t>
        </w:r>
        <w:r>
          <w:rPr>
            <w:webHidden/>
          </w:rPr>
          <w:tab/>
        </w:r>
        <w:r>
          <w:rPr>
            <w:webHidden/>
          </w:rPr>
          <w:fldChar w:fldCharType="begin"/>
        </w:r>
        <w:r>
          <w:rPr>
            <w:webHidden/>
          </w:rPr>
          <w:instrText xml:space="preserve"> PAGEREF _Toc233615194 \h </w:instrText>
        </w:r>
        <w:r>
          <w:rPr>
            <w:webHidden/>
          </w:rPr>
        </w:r>
        <w:r>
          <w:rPr>
            <w:webHidden/>
          </w:rPr>
          <w:fldChar w:fldCharType="separate"/>
        </w:r>
        <w:r>
          <w:rPr>
            <w:webHidden/>
          </w:rPr>
          <w:t>110</w:t>
        </w:r>
        <w:r>
          <w:rPr>
            <w:webHidden/>
          </w:rPr>
          <w:fldChar w:fldCharType="end"/>
        </w:r>
      </w:hyperlink>
    </w:p>
    <w:p w14:paraId="66EC3221" w14:textId="42C4EE02"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95" w:history="1">
        <w:r w:rsidRPr="00BE751F">
          <w:rPr>
            <w:rStyle w:val="a3"/>
            <w:noProof/>
          </w:rPr>
          <w:t>Версии.</w:t>
        </w:r>
        <w:r w:rsidRPr="00BE751F">
          <w:rPr>
            <w:rStyle w:val="a3"/>
            <w:noProof/>
            <w:lang w:val="en-US"/>
          </w:rPr>
          <w:t>Com</w:t>
        </w:r>
        <w:r w:rsidRPr="00BE751F">
          <w:rPr>
            <w:rStyle w:val="a3"/>
            <w:noProof/>
          </w:rPr>
          <w:t>, 26.06.2026, В Румынии повысили пенсионный возраст для женщин</w:t>
        </w:r>
        <w:r>
          <w:rPr>
            <w:noProof/>
            <w:webHidden/>
          </w:rPr>
          <w:tab/>
        </w:r>
        <w:r>
          <w:rPr>
            <w:noProof/>
            <w:webHidden/>
          </w:rPr>
          <w:fldChar w:fldCharType="begin"/>
        </w:r>
        <w:r>
          <w:rPr>
            <w:noProof/>
            <w:webHidden/>
          </w:rPr>
          <w:instrText xml:space="preserve"> PAGEREF _Toc233615195 \h </w:instrText>
        </w:r>
        <w:r>
          <w:rPr>
            <w:noProof/>
            <w:webHidden/>
          </w:rPr>
        </w:r>
        <w:r>
          <w:rPr>
            <w:noProof/>
            <w:webHidden/>
          </w:rPr>
          <w:fldChar w:fldCharType="separate"/>
        </w:r>
        <w:r>
          <w:rPr>
            <w:noProof/>
            <w:webHidden/>
          </w:rPr>
          <w:t>111</w:t>
        </w:r>
        <w:r>
          <w:rPr>
            <w:noProof/>
            <w:webHidden/>
          </w:rPr>
          <w:fldChar w:fldCharType="end"/>
        </w:r>
      </w:hyperlink>
    </w:p>
    <w:p w14:paraId="0E4C0351" w14:textId="4740BD0F" w:rsidR="002327EC" w:rsidRDefault="002327EC">
      <w:pPr>
        <w:pStyle w:val="31"/>
        <w:rPr>
          <w:rFonts w:asciiTheme="minorHAnsi" w:eastAsiaTheme="minorEastAsia" w:hAnsiTheme="minorHAnsi" w:cstheme="minorBidi"/>
          <w:sz w:val="22"/>
          <w:szCs w:val="22"/>
        </w:rPr>
      </w:pPr>
      <w:hyperlink w:anchor="_Toc233615196" w:history="1">
        <w:r w:rsidRPr="00BE751F">
          <w:rPr>
            <w:rStyle w:val="a3"/>
          </w:rPr>
          <w:t>В Румынии проходит процесс выравнивания пенсионного возраста мужчин и женщин. С июля пенсионный возраст для женщин будет постепенно увеличиваться и к 2035 году достигнет отметки в 65 лет.</w:t>
        </w:r>
        <w:r>
          <w:rPr>
            <w:webHidden/>
          </w:rPr>
          <w:tab/>
        </w:r>
        <w:r>
          <w:rPr>
            <w:webHidden/>
          </w:rPr>
          <w:fldChar w:fldCharType="begin"/>
        </w:r>
        <w:r>
          <w:rPr>
            <w:webHidden/>
          </w:rPr>
          <w:instrText xml:space="preserve"> PAGEREF _Toc233615196 \h </w:instrText>
        </w:r>
        <w:r>
          <w:rPr>
            <w:webHidden/>
          </w:rPr>
        </w:r>
        <w:r>
          <w:rPr>
            <w:webHidden/>
          </w:rPr>
          <w:fldChar w:fldCharType="separate"/>
        </w:r>
        <w:r>
          <w:rPr>
            <w:webHidden/>
          </w:rPr>
          <w:t>111</w:t>
        </w:r>
        <w:r>
          <w:rPr>
            <w:webHidden/>
          </w:rPr>
          <w:fldChar w:fldCharType="end"/>
        </w:r>
      </w:hyperlink>
    </w:p>
    <w:p w14:paraId="15280069" w14:textId="6F81AD37"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97" w:history="1">
        <w:r w:rsidRPr="00BE751F">
          <w:rPr>
            <w:rStyle w:val="a3"/>
            <w:noProof/>
          </w:rPr>
          <w:t>Knopka.ca, 26.06.2026, Опрос: большинство канадцев готовы отдавать 9% зарплаты ради гарантированной пенсии</w:t>
        </w:r>
        <w:r>
          <w:rPr>
            <w:noProof/>
            <w:webHidden/>
          </w:rPr>
          <w:tab/>
        </w:r>
        <w:r>
          <w:rPr>
            <w:noProof/>
            <w:webHidden/>
          </w:rPr>
          <w:fldChar w:fldCharType="begin"/>
        </w:r>
        <w:r>
          <w:rPr>
            <w:noProof/>
            <w:webHidden/>
          </w:rPr>
          <w:instrText xml:space="preserve"> PAGEREF _Toc233615197 \h </w:instrText>
        </w:r>
        <w:r>
          <w:rPr>
            <w:noProof/>
            <w:webHidden/>
          </w:rPr>
        </w:r>
        <w:r>
          <w:rPr>
            <w:noProof/>
            <w:webHidden/>
          </w:rPr>
          <w:fldChar w:fldCharType="separate"/>
        </w:r>
        <w:r>
          <w:rPr>
            <w:noProof/>
            <w:webHidden/>
          </w:rPr>
          <w:t>111</w:t>
        </w:r>
        <w:r>
          <w:rPr>
            <w:noProof/>
            <w:webHidden/>
          </w:rPr>
          <w:fldChar w:fldCharType="end"/>
        </w:r>
      </w:hyperlink>
    </w:p>
    <w:p w14:paraId="3AA488A6" w14:textId="714D88A6" w:rsidR="002327EC" w:rsidRDefault="002327EC">
      <w:pPr>
        <w:pStyle w:val="31"/>
        <w:rPr>
          <w:rFonts w:asciiTheme="minorHAnsi" w:eastAsiaTheme="minorEastAsia" w:hAnsiTheme="minorHAnsi" w:cstheme="minorBidi"/>
          <w:sz w:val="22"/>
          <w:szCs w:val="22"/>
        </w:rPr>
      </w:pPr>
      <w:hyperlink w:anchor="_Toc233615198" w:history="1">
        <w:r w:rsidRPr="00BE751F">
          <w:rPr>
            <w:rStyle w:val="a3"/>
          </w:rPr>
          <w:t>Большинство канадцев настолько обеспокоены будущей пенсией, что готовы отдавать 9% своей зарплаты в план с гарантированными выплатами, если работодатель будет делать такие же взносы. Об этом говорится в исследовании Healthcare of Ontario Pension Plan (HOOPP).</w:t>
        </w:r>
        <w:r>
          <w:rPr>
            <w:webHidden/>
          </w:rPr>
          <w:tab/>
        </w:r>
        <w:r>
          <w:rPr>
            <w:webHidden/>
          </w:rPr>
          <w:fldChar w:fldCharType="begin"/>
        </w:r>
        <w:r>
          <w:rPr>
            <w:webHidden/>
          </w:rPr>
          <w:instrText xml:space="preserve"> PAGEREF _Toc233615198 \h </w:instrText>
        </w:r>
        <w:r>
          <w:rPr>
            <w:webHidden/>
          </w:rPr>
        </w:r>
        <w:r>
          <w:rPr>
            <w:webHidden/>
          </w:rPr>
          <w:fldChar w:fldCharType="separate"/>
        </w:r>
        <w:r>
          <w:rPr>
            <w:webHidden/>
          </w:rPr>
          <w:t>111</w:t>
        </w:r>
        <w:r>
          <w:rPr>
            <w:webHidden/>
          </w:rPr>
          <w:fldChar w:fldCharType="end"/>
        </w:r>
      </w:hyperlink>
    </w:p>
    <w:p w14:paraId="551B0D3D" w14:textId="418D1F02" w:rsidR="002327EC" w:rsidRDefault="002327EC">
      <w:pPr>
        <w:pStyle w:val="21"/>
        <w:tabs>
          <w:tab w:val="right" w:leader="dot" w:pos="9061"/>
        </w:tabs>
        <w:rPr>
          <w:rFonts w:asciiTheme="minorHAnsi" w:eastAsiaTheme="minorEastAsia" w:hAnsiTheme="minorHAnsi" w:cstheme="minorBidi"/>
          <w:noProof/>
          <w:sz w:val="22"/>
          <w:szCs w:val="22"/>
        </w:rPr>
      </w:pPr>
      <w:hyperlink w:anchor="_Toc233615199" w:history="1">
        <w:r w:rsidRPr="00BE751F">
          <w:rPr>
            <w:rStyle w:val="a3"/>
            <w:noProof/>
          </w:rPr>
          <w:t>Российские корейцы, 26.06.2026, Размер пенсии: много или мало?</w:t>
        </w:r>
        <w:r>
          <w:rPr>
            <w:noProof/>
            <w:webHidden/>
          </w:rPr>
          <w:tab/>
        </w:r>
        <w:r>
          <w:rPr>
            <w:noProof/>
            <w:webHidden/>
          </w:rPr>
          <w:fldChar w:fldCharType="begin"/>
        </w:r>
        <w:r>
          <w:rPr>
            <w:noProof/>
            <w:webHidden/>
          </w:rPr>
          <w:instrText xml:space="preserve"> PAGEREF _Toc233615199 \h </w:instrText>
        </w:r>
        <w:r>
          <w:rPr>
            <w:noProof/>
            <w:webHidden/>
          </w:rPr>
        </w:r>
        <w:r>
          <w:rPr>
            <w:noProof/>
            <w:webHidden/>
          </w:rPr>
          <w:fldChar w:fldCharType="separate"/>
        </w:r>
        <w:r>
          <w:rPr>
            <w:noProof/>
            <w:webHidden/>
          </w:rPr>
          <w:t>113</w:t>
        </w:r>
        <w:r>
          <w:rPr>
            <w:noProof/>
            <w:webHidden/>
          </w:rPr>
          <w:fldChar w:fldCharType="end"/>
        </w:r>
      </w:hyperlink>
    </w:p>
    <w:p w14:paraId="09D7BB33" w14:textId="2912EA4F" w:rsidR="002327EC" w:rsidRDefault="002327EC">
      <w:pPr>
        <w:pStyle w:val="31"/>
        <w:rPr>
          <w:rFonts w:asciiTheme="minorHAnsi" w:eastAsiaTheme="minorEastAsia" w:hAnsiTheme="minorHAnsi" w:cstheme="minorBidi"/>
          <w:sz w:val="22"/>
          <w:szCs w:val="22"/>
        </w:rPr>
      </w:pPr>
      <w:hyperlink w:anchor="_Toc233615200" w:history="1">
        <w:r w:rsidRPr="00BE751F">
          <w:rPr>
            <w:rStyle w:val="a3"/>
          </w:rPr>
          <w:t>В 2025 году личные пенсионные накопления жителей Южной Кореи выросли почти на 11 % на фоне повышенного интереса к жизни после выхода на пенсию и роста фондового рынка. Согласно данным Комиссии по финансовым услугам, в прошлом году объем личных пенсионных накоплений в стране составил 198 триллионов вон (129 миллиардов долларов США), что на 10,8 процента больше, чем в предыдущем году, когда он составлял 178,9 триллиона вон.</w:t>
        </w:r>
        <w:r>
          <w:rPr>
            <w:webHidden/>
          </w:rPr>
          <w:tab/>
        </w:r>
        <w:r>
          <w:rPr>
            <w:webHidden/>
          </w:rPr>
          <w:fldChar w:fldCharType="begin"/>
        </w:r>
        <w:r>
          <w:rPr>
            <w:webHidden/>
          </w:rPr>
          <w:instrText xml:space="preserve"> PAGEREF _Toc233615200 \h </w:instrText>
        </w:r>
        <w:r>
          <w:rPr>
            <w:webHidden/>
          </w:rPr>
        </w:r>
        <w:r>
          <w:rPr>
            <w:webHidden/>
          </w:rPr>
          <w:fldChar w:fldCharType="separate"/>
        </w:r>
        <w:r>
          <w:rPr>
            <w:webHidden/>
          </w:rPr>
          <w:t>113</w:t>
        </w:r>
        <w:r>
          <w:rPr>
            <w:webHidden/>
          </w:rPr>
          <w:fldChar w:fldCharType="end"/>
        </w:r>
      </w:hyperlink>
    </w:p>
    <w:p w14:paraId="3435456E" w14:textId="683A1C4C" w:rsidR="002327EC" w:rsidRDefault="002327EC">
      <w:pPr>
        <w:pStyle w:val="21"/>
        <w:tabs>
          <w:tab w:val="right" w:leader="dot" w:pos="9061"/>
        </w:tabs>
        <w:rPr>
          <w:rFonts w:asciiTheme="minorHAnsi" w:eastAsiaTheme="minorEastAsia" w:hAnsiTheme="minorHAnsi" w:cstheme="minorBidi"/>
          <w:noProof/>
          <w:sz w:val="22"/>
          <w:szCs w:val="22"/>
        </w:rPr>
      </w:pPr>
      <w:hyperlink w:anchor="_Toc233615201" w:history="1">
        <w:r w:rsidRPr="00BE751F">
          <w:rPr>
            <w:rStyle w:val="a3"/>
            <w:noProof/>
          </w:rPr>
          <w:t>MarketPower.pro, 26.06.2026, Власти США планируют повысить налоги для богатых ради спасения пенсионного фонда</w:t>
        </w:r>
        <w:r>
          <w:rPr>
            <w:noProof/>
            <w:webHidden/>
          </w:rPr>
          <w:tab/>
        </w:r>
        <w:r>
          <w:rPr>
            <w:noProof/>
            <w:webHidden/>
          </w:rPr>
          <w:fldChar w:fldCharType="begin"/>
        </w:r>
        <w:r>
          <w:rPr>
            <w:noProof/>
            <w:webHidden/>
          </w:rPr>
          <w:instrText xml:space="preserve"> PAGEREF _Toc233615201 \h </w:instrText>
        </w:r>
        <w:r>
          <w:rPr>
            <w:noProof/>
            <w:webHidden/>
          </w:rPr>
        </w:r>
        <w:r>
          <w:rPr>
            <w:noProof/>
            <w:webHidden/>
          </w:rPr>
          <w:fldChar w:fldCharType="separate"/>
        </w:r>
        <w:r>
          <w:rPr>
            <w:noProof/>
            <w:webHidden/>
          </w:rPr>
          <w:t>113</w:t>
        </w:r>
        <w:r>
          <w:rPr>
            <w:noProof/>
            <w:webHidden/>
          </w:rPr>
          <w:fldChar w:fldCharType="end"/>
        </w:r>
      </w:hyperlink>
    </w:p>
    <w:p w14:paraId="7AB565BF" w14:textId="2E48BB4D" w:rsidR="002327EC" w:rsidRDefault="002327EC">
      <w:pPr>
        <w:pStyle w:val="31"/>
        <w:rPr>
          <w:rFonts w:asciiTheme="minorHAnsi" w:eastAsiaTheme="minorEastAsia" w:hAnsiTheme="minorHAnsi" w:cstheme="minorBidi"/>
          <w:sz w:val="22"/>
          <w:szCs w:val="22"/>
        </w:rPr>
      </w:pPr>
      <w:hyperlink w:anchor="_Toc233615202" w:history="1">
        <w:r w:rsidRPr="00BE751F">
          <w:rPr>
            <w:rStyle w:val="a3"/>
          </w:rPr>
          <w:t>Американские законодатели ищут способы предотвратить истощение целевого пенсионного фонда США, сообщает CNBC Согласно последним прогнозам попечителей программы, резервы могут иссякнуть уже в четвертом квартале 2032 года, после чего выплаты бенефициарам* сократятся до 78%. Новые оценки показывают, что кризис наступит на несколько месяцев раньше, чем ожидалось, что заставляет чиновников рассматривать повышение налогов для состоятельных граждан.</w:t>
        </w:r>
        <w:r>
          <w:rPr>
            <w:webHidden/>
          </w:rPr>
          <w:tab/>
        </w:r>
        <w:r>
          <w:rPr>
            <w:webHidden/>
          </w:rPr>
          <w:fldChar w:fldCharType="begin"/>
        </w:r>
        <w:r>
          <w:rPr>
            <w:webHidden/>
          </w:rPr>
          <w:instrText xml:space="preserve"> PAGEREF _Toc233615202 \h </w:instrText>
        </w:r>
        <w:r>
          <w:rPr>
            <w:webHidden/>
          </w:rPr>
        </w:r>
        <w:r>
          <w:rPr>
            <w:webHidden/>
          </w:rPr>
          <w:fldChar w:fldCharType="separate"/>
        </w:r>
        <w:r>
          <w:rPr>
            <w:webHidden/>
          </w:rPr>
          <w:t>113</w:t>
        </w:r>
        <w:r>
          <w:rPr>
            <w:webHidden/>
          </w:rPr>
          <w:fldChar w:fldCharType="end"/>
        </w:r>
      </w:hyperlink>
    </w:p>
    <w:p w14:paraId="1C0D59F5" w14:textId="1E823725" w:rsidR="002327EC" w:rsidRDefault="002327EC">
      <w:pPr>
        <w:pStyle w:val="21"/>
        <w:tabs>
          <w:tab w:val="right" w:leader="dot" w:pos="9061"/>
        </w:tabs>
        <w:rPr>
          <w:rFonts w:asciiTheme="minorHAnsi" w:eastAsiaTheme="minorEastAsia" w:hAnsiTheme="minorHAnsi" w:cstheme="minorBidi"/>
          <w:noProof/>
          <w:sz w:val="22"/>
          <w:szCs w:val="22"/>
        </w:rPr>
      </w:pPr>
      <w:hyperlink w:anchor="_Toc233615203" w:history="1">
        <w:r w:rsidRPr="00BE751F">
          <w:rPr>
            <w:rStyle w:val="a3"/>
            <w:noProof/>
          </w:rPr>
          <w:t>Финансы Mail, 26.06.2026, Страны без пенсий по старости: где не платят и на что живут пожилые люди</w:t>
        </w:r>
        <w:r>
          <w:rPr>
            <w:noProof/>
            <w:webHidden/>
          </w:rPr>
          <w:tab/>
        </w:r>
        <w:r>
          <w:rPr>
            <w:noProof/>
            <w:webHidden/>
          </w:rPr>
          <w:fldChar w:fldCharType="begin"/>
        </w:r>
        <w:r>
          <w:rPr>
            <w:noProof/>
            <w:webHidden/>
          </w:rPr>
          <w:instrText xml:space="preserve"> PAGEREF _Toc233615203 \h </w:instrText>
        </w:r>
        <w:r>
          <w:rPr>
            <w:noProof/>
            <w:webHidden/>
          </w:rPr>
        </w:r>
        <w:r>
          <w:rPr>
            <w:noProof/>
            <w:webHidden/>
          </w:rPr>
          <w:fldChar w:fldCharType="separate"/>
        </w:r>
        <w:r>
          <w:rPr>
            <w:noProof/>
            <w:webHidden/>
          </w:rPr>
          <w:t>114</w:t>
        </w:r>
        <w:r>
          <w:rPr>
            <w:noProof/>
            <w:webHidden/>
          </w:rPr>
          <w:fldChar w:fldCharType="end"/>
        </w:r>
      </w:hyperlink>
    </w:p>
    <w:p w14:paraId="4740D25D" w14:textId="4704D0B9" w:rsidR="002327EC" w:rsidRDefault="002327EC">
      <w:pPr>
        <w:pStyle w:val="31"/>
        <w:rPr>
          <w:rFonts w:asciiTheme="minorHAnsi" w:eastAsiaTheme="minorEastAsia" w:hAnsiTheme="minorHAnsi" w:cstheme="minorBidi"/>
          <w:sz w:val="22"/>
          <w:szCs w:val="22"/>
        </w:rPr>
      </w:pPr>
      <w:hyperlink w:anchor="_Toc233615204" w:history="1">
        <w:r w:rsidRPr="00BE751F">
          <w:rPr>
            <w:rStyle w:val="a3"/>
          </w:rPr>
          <w:t>В мире есть государства, для граждан которых не предусмотрены пенсионные выплаты по достижении определенного возраста. Что это за страны и на какие средства приходится рассчитывать их пожилым жителям, разбирались Финансы Mail.</w:t>
        </w:r>
        <w:r>
          <w:rPr>
            <w:webHidden/>
          </w:rPr>
          <w:tab/>
        </w:r>
        <w:r>
          <w:rPr>
            <w:webHidden/>
          </w:rPr>
          <w:fldChar w:fldCharType="begin"/>
        </w:r>
        <w:r>
          <w:rPr>
            <w:webHidden/>
          </w:rPr>
          <w:instrText xml:space="preserve"> PAGEREF _Toc233615204 \h </w:instrText>
        </w:r>
        <w:r>
          <w:rPr>
            <w:webHidden/>
          </w:rPr>
        </w:r>
        <w:r>
          <w:rPr>
            <w:webHidden/>
          </w:rPr>
          <w:fldChar w:fldCharType="separate"/>
        </w:r>
        <w:r>
          <w:rPr>
            <w:webHidden/>
          </w:rPr>
          <w:t>114</w:t>
        </w:r>
        <w:r>
          <w:rPr>
            <w:webHidden/>
          </w:rPr>
          <w:fldChar w:fldCharType="end"/>
        </w:r>
      </w:hyperlink>
    </w:p>
    <w:p w14:paraId="15E433F4" w14:textId="3952B214" w:rsidR="00A0290C" w:rsidRPr="00464555" w:rsidRDefault="0016758D" w:rsidP="00310633">
      <w:pPr>
        <w:rPr>
          <w:b/>
          <w:caps/>
          <w:sz w:val="32"/>
        </w:rPr>
      </w:pPr>
      <w:r w:rsidRPr="00464555">
        <w:rPr>
          <w:caps/>
          <w:sz w:val="28"/>
        </w:rPr>
        <w:fldChar w:fldCharType="end"/>
      </w:r>
    </w:p>
    <w:p w14:paraId="6EA9C6EB" w14:textId="77777777" w:rsidR="00D1642B" w:rsidRPr="00464555" w:rsidRDefault="00D1642B" w:rsidP="00D1642B">
      <w:pPr>
        <w:pStyle w:val="251"/>
      </w:pPr>
      <w:bookmarkStart w:id="16" w:name="_Toc396864664"/>
      <w:bookmarkStart w:id="17" w:name="_Toc99318652"/>
      <w:bookmarkStart w:id="18" w:name="_Toc246216291"/>
      <w:bookmarkStart w:id="19" w:name="_Toc246297418"/>
      <w:bookmarkStart w:id="20" w:name="_Toc233615069"/>
      <w:bookmarkEnd w:id="8"/>
      <w:bookmarkEnd w:id="9"/>
      <w:bookmarkEnd w:id="10"/>
      <w:bookmarkEnd w:id="11"/>
      <w:bookmarkEnd w:id="12"/>
      <w:bookmarkEnd w:id="13"/>
      <w:bookmarkEnd w:id="14"/>
      <w:bookmarkEnd w:id="15"/>
      <w:r w:rsidRPr="00464555">
        <w:lastRenderedPageBreak/>
        <w:t>НОВОСТИ ПЕНСИОННОЙ ОТРАСЛИ</w:t>
      </w:r>
      <w:bookmarkEnd w:id="16"/>
      <w:bookmarkEnd w:id="17"/>
      <w:bookmarkEnd w:id="20"/>
    </w:p>
    <w:p w14:paraId="024116D1" w14:textId="77777777" w:rsidR="00111D7C" w:rsidRPr="0046455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3615070"/>
      <w:bookmarkEnd w:id="18"/>
      <w:bookmarkEnd w:id="19"/>
      <w:r w:rsidRPr="00464555">
        <w:t>Новости отрасли НПФ</w:t>
      </w:r>
      <w:bookmarkEnd w:id="21"/>
      <w:bookmarkEnd w:id="22"/>
      <w:bookmarkEnd w:id="23"/>
      <w:bookmarkEnd w:id="27"/>
    </w:p>
    <w:p w14:paraId="4BBAD32F" w14:textId="77777777" w:rsidR="00F11A7F" w:rsidRPr="00464555" w:rsidRDefault="00F11A7F" w:rsidP="00F11A7F">
      <w:pPr>
        <w:pStyle w:val="2"/>
      </w:pPr>
      <w:bookmarkStart w:id="28" w:name="_Toc233615071"/>
      <w:r w:rsidRPr="00464555">
        <w:t>МК, 26.06.2026, Россияне недополучили миллиарды при смене пенсионного фонда</w:t>
      </w:r>
      <w:bookmarkEnd w:id="28"/>
    </w:p>
    <w:p w14:paraId="594491C2" w14:textId="77777777" w:rsidR="00F11A7F" w:rsidRPr="00464555" w:rsidRDefault="00F11A7F" w:rsidP="005972BD">
      <w:pPr>
        <w:pStyle w:val="3"/>
      </w:pPr>
      <w:bookmarkStart w:id="29" w:name="_Toc233615072"/>
      <w:r w:rsidRPr="00464555">
        <w:t>Россияне в 2025 году недополучили 2,7 млрд рублей инвестиционного дохода из-за досрочной смены пенсионного фонда. Речь идет о ситуации, когда граждане переводят пенсионные накопления до истечения установленного срока и из-за этого теряют часть заработанного дохода.</w:t>
      </w:r>
      <w:bookmarkEnd w:id="29"/>
    </w:p>
    <w:p w14:paraId="36989798" w14:textId="77777777" w:rsidR="00F11A7F" w:rsidRPr="00464555" w:rsidRDefault="00F11A7F" w:rsidP="00F11A7F">
      <w:r w:rsidRPr="00464555">
        <w:t>Регулятор ранее неоднократно указывал, что смена фонда без учета пятилетнего периода может приводить к потере инвестиционного дохода, если человек переводит средства досрочно. В свежих сообщениях по рынку названа сумма потерь за 2025 год — 2,7 млрд рублей.</w:t>
      </w:r>
    </w:p>
    <w:p w14:paraId="16FC6D13" w14:textId="77777777" w:rsidR="00F11A7F" w:rsidRPr="00464555" w:rsidRDefault="00F11A7F" w:rsidP="00F11A7F">
      <w:r w:rsidRPr="00464555">
        <w:t>Для граждан эта тема напрямую связана с личными деньгами, а не с абстрактной пенсионной системой. При переходе из одного фонда в другой человек может смотреть только на рекламу доходности или обещания консультанта, но не учитывать дату фиксации инвестиционного результата. В итоге накопления переводятся, а уже заработанный доход частично теряется.</w:t>
      </w:r>
    </w:p>
    <w:p w14:paraId="6CF136FC" w14:textId="77777777" w:rsidR="00F11A7F" w:rsidRPr="00464555" w:rsidRDefault="00F11A7F" w:rsidP="00F11A7F">
      <w:r w:rsidRPr="00464555">
        <w:t>Практический вывод простой: перед сменой пенсионного фонда нужно проверять не только будущие условия, но и срок, когда перевод пройдет без потери дохода. Это особенно важно на фоне роста интереса к долгосрочным сбережениям и пенсионным продуктам. Сам факт потерь на 2,7 млрд рублей показывает, что проблема остается массовой и связана не с единичными ошибками, а с недостаточным пониманием правил перехода.</w:t>
      </w:r>
    </w:p>
    <w:p w14:paraId="57F8DFB4" w14:textId="79FDFBB7" w:rsidR="00F11A7F" w:rsidRPr="00464555" w:rsidRDefault="009F123F" w:rsidP="00F11A7F">
      <w:hyperlink r:id="rId8" w:history="1">
        <w:r w:rsidR="00F11A7F" w:rsidRPr="00464555">
          <w:rPr>
            <w:rStyle w:val="a3"/>
          </w:rPr>
          <w:t>https://www.mk.ru/economics/2026/06/26/rossiyane-nedopoluchili-milliardy-pri-smene-pensionnogo-fonda.html</w:t>
        </w:r>
      </w:hyperlink>
      <w:r w:rsidR="00F11A7F" w:rsidRPr="00464555">
        <w:t xml:space="preserve"> </w:t>
      </w:r>
    </w:p>
    <w:p w14:paraId="0A23848F" w14:textId="77777777" w:rsidR="00C408D6" w:rsidRPr="00464555" w:rsidRDefault="00C408D6" w:rsidP="00C408D6">
      <w:pPr>
        <w:pStyle w:val="2"/>
      </w:pPr>
      <w:bookmarkStart w:id="30" w:name="ф1"/>
      <w:bookmarkStart w:id="31" w:name="_Toc233615073"/>
      <w:bookmarkEnd w:id="30"/>
      <w:r w:rsidRPr="00464555">
        <w:t>Рамблер, 26.06.2026, Миллиарды потеряны из-за спешки: эксперты объяснили, как правильно перевести пенсию в другой фонд</w:t>
      </w:r>
      <w:bookmarkEnd w:id="31"/>
    </w:p>
    <w:p w14:paraId="3B793438" w14:textId="77777777" w:rsidR="00C408D6" w:rsidRPr="00464555" w:rsidRDefault="00C408D6" w:rsidP="005972BD">
      <w:pPr>
        <w:pStyle w:val="3"/>
      </w:pPr>
      <w:bookmarkStart w:id="32" w:name="_Toc233615074"/>
      <w:r w:rsidRPr="00464555">
        <w:t>Россияне теряют миллиарды инвестиционного дохода из-за досрочной смены пенсионного фонда. В таком случае старый НПФ оставляет у себя все заработанные проценты, пояснили «Рамблеру» эксперты. Собрали советы, которые помогут сохранить заработанное и не попасть в ловушку поспешных решений.</w:t>
      </w:r>
      <w:bookmarkEnd w:id="32"/>
    </w:p>
    <w:p w14:paraId="0FA114FB" w14:textId="187E2C61" w:rsidR="00C408D6" w:rsidRPr="00464555" w:rsidRDefault="00C408D6" w:rsidP="00C408D6">
      <w:r w:rsidRPr="00464555">
        <w:t>Почему россияне теряют инвестиционный доход</w:t>
      </w:r>
    </w:p>
    <w:p w14:paraId="31AE890C" w14:textId="77777777" w:rsidR="00C408D6" w:rsidRPr="00464555" w:rsidRDefault="00C408D6" w:rsidP="00C408D6">
      <w:r w:rsidRPr="00464555">
        <w:t>По данным Социального Фонда России (СФР), за 2025 год свои накопления в другие фонды перевели 606,3 тысячи человек: почти вчетверо больше, чем в 2024 году (177,3 тысячи).</w:t>
      </w:r>
    </w:p>
    <w:p w14:paraId="0FCC5D1D" w14:textId="77777777" w:rsidR="00C408D6" w:rsidRPr="00464555" w:rsidRDefault="00C408D6" w:rsidP="00C408D6">
      <w:r w:rsidRPr="00464555">
        <w:lastRenderedPageBreak/>
        <w:t>При этом россияне лишились 2,7 миллиарда рублей инвестиционного дохода — такую цифру со ссылкой на пресс-службу Банка России приводит РБК. Причина — досрочная смена пенсионного фонда.</w:t>
      </w:r>
    </w:p>
    <w:p w14:paraId="2E1CED84" w14:textId="77777777" w:rsidR="00C408D6" w:rsidRPr="00464555" w:rsidRDefault="00C408D6" w:rsidP="00C408D6">
      <w:r w:rsidRPr="00464555">
        <w:t>Ситуация с пенсионными накоплениями полностью аналогична банковским вкладам. Если забрать вложения раньше срока, вы теряете процентный доход. При досрочном переводе пенсионных накоплений все заработанные проценты также остаются у старого негосударственного фонда.</w:t>
      </w:r>
    </w:p>
    <w:p w14:paraId="26D09B79" w14:textId="77777777" w:rsidR="00C408D6" w:rsidRPr="00464555" w:rsidRDefault="00C408D6" w:rsidP="00C408D6">
      <w:r w:rsidRPr="00464555">
        <w:t>Алексей Родин</w:t>
      </w:r>
    </w:p>
    <w:p w14:paraId="2BE9457A" w14:textId="77777777" w:rsidR="00C408D6" w:rsidRPr="00464555" w:rsidRDefault="00C408D6" w:rsidP="00C408D6">
      <w:r w:rsidRPr="00464555">
        <w:t>Финансовый советник, экономист</w:t>
      </w:r>
    </w:p>
    <w:p w14:paraId="2F1B2EF7" w14:textId="77777777" w:rsidR="00C408D6" w:rsidRPr="00464555" w:rsidRDefault="00C408D6" w:rsidP="00C408D6">
      <w:r w:rsidRPr="00464555">
        <w:t>Причина потерь кроется в особенностях учёта инвестиционного дохода, поясняет старший аналитик инвесткомпании «Риком-Траст» Валерия Попова. НПФ фиксируют финансовый результат раз в 5 лет. По итогам этого периода заработанная прибыль зачисляется на счёт клиента и становится гарантированной — её уже нельзя утратить. Если же клиент переводит пенсию до очередной такой даты, он лишается всего инвестиционного дохода, накопленного с момента предыдущей фиксации.</w:t>
      </w:r>
    </w:p>
    <w:p w14:paraId="40E584CF" w14:textId="77777777" w:rsidR="00C408D6" w:rsidRPr="00464555" w:rsidRDefault="00C408D6" w:rsidP="00C408D6">
      <w:r w:rsidRPr="00464555">
        <w:t>Ситуацию усугубляет и упрощение процедуры перевода, добавляет Родин. С 2025 года переход между НПФ можно оформить онлайн через «Госуслуги», не посещая Социальный фонд лично. Процедура стала максимально простой, и клиента легко уговорить в моменте, не давая времени на раздумья.</w:t>
      </w:r>
    </w:p>
    <w:p w14:paraId="4024D330" w14:textId="77777777" w:rsidR="00C408D6" w:rsidRPr="00464555" w:rsidRDefault="00C408D6" w:rsidP="00C408D6">
      <w:r w:rsidRPr="00464555">
        <w:t>Одновременно банки, имеющие в своей группе НПФ, активно предлагают новым клиентам привлекательные условия — например, повышенный процент по вкладам за переход в их фонд, говорит Родин. Он подчеркивает, что не все агенты и сотрудники отделов продаж при этом предоставляют полную информацию. Клиенты, в свою очередь, не слишком внимательно читают условия договора. Это и приводит к неприятным последствиям.</w:t>
      </w:r>
    </w:p>
    <w:p w14:paraId="5FC6B80B" w14:textId="77777777" w:rsidR="00C408D6" w:rsidRPr="00464555" w:rsidRDefault="00C408D6" w:rsidP="00C408D6">
      <w:r w:rsidRPr="00464555">
        <w:t>Как перевести накопления без потерь: советы экспертов</w:t>
      </w:r>
    </w:p>
    <w:p w14:paraId="658F7581" w14:textId="77777777" w:rsidR="00C408D6" w:rsidRPr="00464555" w:rsidRDefault="00C408D6" w:rsidP="00C408D6">
      <w:r w:rsidRPr="00464555">
        <w:t>Чтобы не потерять доход, нужно осуществлять перевод именно в год фиксации.</w:t>
      </w:r>
    </w:p>
    <w:p w14:paraId="4B9BCB33" w14:textId="77777777" w:rsidR="00C408D6" w:rsidRPr="00464555" w:rsidRDefault="00C408D6" w:rsidP="00C408D6">
      <w:r w:rsidRPr="00464555">
        <w:t>Точную дату последней фиксации и следующего момента, когда можно сменить страховщика без потери инвестиционного дохода, можно узнать у своего текущего страховщика — в НПФ или СФР. Также дату фиксации можно уточнить на портале Госуслуг. Для этого закажите выписку о состоянии индивидуального лицевого счёта в СФР.</w:t>
      </w:r>
    </w:p>
    <w:p w14:paraId="32CF4E9A" w14:textId="77777777" w:rsidR="00C408D6" w:rsidRPr="00464555" w:rsidRDefault="00C408D6" w:rsidP="00C408D6">
      <w:r w:rsidRPr="00464555">
        <w:t>Сергей Беляков</w:t>
      </w:r>
    </w:p>
    <w:p w14:paraId="56073313" w14:textId="77777777" w:rsidR="00C408D6" w:rsidRPr="00464555" w:rsidRDefault="00C408D6" w:rsidP="00C408D6">
      <w:r w:rsidRPr="00464555">
        <w:t>Президент Национальной ассоциации негосударственных пенсионных фондов (НАПФ)</w:t>
      </w:r>
    </w:p>
    <w:p w14:paraId="6D3F4487" w14:textId="77777777" w:rsidR="00C408D6" w:rsidRPr="00464555" w:rsidRDefault="00C408D6" w:rsidP="00C408D6">
      <w:r w:rsidRPr="00464555">
        <w:t>При выборе нового фонда Алексей Родин рекомендует обратить внимание на несколько параметров:</w:t>
      </w:r>
    </w:p>
    <w:p w14:paraId="2F34ED13" w14:textId="77777777" w:rsidR="00C408D6" w:rsidRPr="00464555" w:rsidRDefault="00C408D6" w:rsidP="00C408D6">
      <w:r w:rsidRPr="00464555">
        <w:t>Надёжность. Проверьте, состоит ли фонд в системе гарантирования прав застрахованных лиц. Реестр находится на официальном сайте Агентства по страхованию вкладов.</w:t>
      </w:r>
    </w:p>
    <w:p w14:paraId="1C77B976" w14:textId="77777777" w:rsidR="00C408D6" w:rsidRPr="00464555" w:rsidRDefault="00C408D6" w:rsidP="00C408D6">
      <w:r w:rsidRPr="00464555">
        <w:t>Срок работы. Чем дольше фонд на рынке, тем больше статистики для оценки.</w:t>
      </w:r>
    </w:p>
    <w:p w14:paraId="3812A940" w14:textId="77777777" w:rsidR="00C408D6" w:rsidRPr="00464555" w:rsidRDefault="00C408D6" w:rsidP="00C408D6">
      <w:r w:rsidRPr="00464555">
        <w:t>Рейтинг. Ориентируйтесь на уровни не ниже ruAA- («Эксперт РА») или AA (НРА).</w:t>
      </w:r>
    </w:p>
    <w:p w14:paraId="3EF3DDBB" w14:textId="77777777" w:rsidR="00C408D6" w:rsidRPr="00464555" w:rsidRDefault="00C408D6" w:rsidP="00C408D6">
      <w:r w:rsidRPr="00464555">
        <w:lastRenderedPageBreak/>
        <w:t>Доходность. Она должна быть выше уровня инфляции на 1–3%.</w:t>
      </w:r>
    </w:p>
    <w:p w14:paraId="2C8E34D6" w14:textId="77777777" w:rsidR="00C408D6" w:rsidRPr="00464555" w:rsidRDefault="00C408D6" w:rsidP="00C408D6">
      <w:r w:rsidRPr="00464555">
        <w:t>При этом важно анализировать доходность с учётом всех комиссий, добавляет Попова.</w:t>
      </w:r>
    </w:p>
    <w:p w14:paraId="668DD0C7" w14:textId="77777777" w:rsidR="00C408D6" w:rsidRPr="00464555" w:rsidRDefault="00C408D6" w:rsidP="00C408D6">
      <w:r w:rsidRPr="00464555">
        <w:t>Даже сравнительно невысокие комиссионные отчисления, регулярно удерживаемые на протяжении длительного срока, способны заметно сократить итоговый размер накоплений. Именно поэтому при оценке НПФ недостаточно ориентироваться исключительно на прошлую доходность фонда.</w:t>
      </w:r>
    </w:p>
    <w:p w14:paraId="698F56BB" w14:textId="77777777" w:rsidR="00C408D6" w:rsidRPr="00464555" w:rsidRDefault="00C408D6" w:rsidP="00C408D6">
      <w:r w:rsidRPr="00464555">
        <w:t>Валерия Попова</w:t>
      </w:r>
    </w:p>
    <w:p w14:paraId="3AFF281D" w14:textId="77777777" w:rsidR="00C408D6" w:rsidRPr="00464555" w:rsidRDefault="00C408D6" w:rsidP="00C408D6">
      <w:r w:rsidRPr="00464555">
        <w:t>старший отраслевой аналитик инвесткомпании «Риком-Траст»</w:t>
      </w:r>
    </w:p>
    <w:p w14:paraId="69B2B4C1" w14:textId="77777777" w:rsidR="00C408D6" w:rsidRPr="00464555" w:rsidRDefault="00C408D6" w:rsidP="00C408D6">
      <w:r w:rsidRPr="00464555">
        <w:t>НПФ имеют право взимать с клиентов две части вознаграждения, отмечает Беляков:</w:t>
      </w:r>
    </w:p>
    <w:p w14:paraId="07CD3040" w14:textId="77777777" w:rsidR="00C408D6" w:rsidRPr="00464555" w:rsidRDefault="00C408D6" w:rsidP="00C408D6">
      <w:r w:rsidRPr="00464555">
        <w:t>Постоянная часть – это фиксированный процент от стоимости активов – не более 0,6% на 2026 год, а с 2027 года – не более 0,5%.</w:t>
      </w:r>
    </w:p>
    <w:p w14:paraId="65C0BC72" w14:textId="77777777" w:rsidR="00C408D6" w:rsidRPr="00464555" w:rsidRDefault="00C408D6" w:rsidP="00C408D6">
      <w:r w:rsidRPr="00464555">
        <w:t>Переменная часть, которую часто называют платой за успех. Она напрямую зависит от результатов инвестирования: не более 20% от той части инвестиционного дохода, которая не превышает установленный Банком России порог. Если доходность фонда превышает этот порог, то с суммы превышения НПФ может получить не более 25%.</w:t>
      </w:r>
    </w:p>
    <w:p w14:paraId="2E0A6045" w14:textId="77777777" w:rsidR="00C408D6" w:rsidRPr="00464555" w:rsidRDefault="00C408D6" w:rsidP="00C408D6">
      <w:r w:rsidRPr="00464555">
        <w:t>Стоит ли переводить накопления в ПДС</w:t>
      </w:r>
    </w:p>
    <w:p w14:paraId="5F1BFE66" w14:textId="77777777" w:rsidR="00C408D6" w:rsidRPr="00464555" w:rsidRDefault="00C408D6" w:rsidP="00C408D6">
      <w:r w:rsidRPr="00464555">
        <w:t>Наблюдаемое в 2025 году усиление динамики переходов из СФР в НПФ является ответом рынка на появление Программы долгосрочных сбережений (ПДС), которую реализуют НПФ, отмечает Беляков.</w:t>
      </w:r>
    </w:p>
    <w:p w14:paraId="4FFB65E5" w14:textId="77777777" w:rsidR="00C408D6" w:rsidRPr="00464555" w:rsidRDefault="00C408D6" w:rsidP="00C408D6">
      <w:r w:rsidRPr="00464555">
        <w:t>По мнению Поповой, перевод накоплений в ПДС может быть оправдан, если для вас принципиальна возможность самостоятельно определять формат выплат, а также если у вас впереди длительный инвестиционный горизонт. Если же до пенсии осталось 5 лет или меньше, переходить в НПФ нецелесообразно, продолжает эксперт. При смене фонда чаще, чем раз в 5 лет можно потерять часть инвестиционного дохода.</w:t>
      </w:r>
    </w:p>
    <w:p w14:paraId="7A80F008" w14:textId="77777777" w:rsidR="00C408D6" w:rsidRPr="00464555" w:rsidRDefault="00C408D6" w:rsidP="00C408D6">
      <w:r w:rsidRPr="00464555">
        <w:t>Сергей Беляков поясняет: при переводе средств в ПДС вы сможете получить их не только при достижении пенсионного возраста, но и через 15 лет участия в программе. А также определить, как получать средства: оформить пожизненную пенсию, срочную выплату на удобный срок (например, на 5 или 10 лет) или забрать всё единовременно.</w:t>
      </w:r>
    </w:p>
    <w:p w14:paraId="03CF168F" w14:textId="6CF69398" w:rsidR="00C408D6" w:rsidRPr="00464555" w:rsidRDefault="009F123F" w:rsidP="00C408D6">
      <w:hyperlink r:id="rId9" w:history="1">
        <w:r w:rsidR="00C408D6" w:rsidRPr="00464555">
          <w:rPr>
            <w:rStyle w:val="a3"/>
          </w:rPr>
          <w:t>https://finance.rambler.ru/finansovaya-gramotnost/56666056-milliardy-poteryany-iz-za-speshki-eksperty-obyasnili-kak-pravilno-perevesti-pensiyu-v-drugoy-fond/</w:t>
        </w:r>
      </w:hyperlink>
      <w:r w:rsidR="00C408D6" w:rsidRPr="00464555">
        <w:t xml:space="preserve"> </w:t>
      </w:r>
    </w:p>
    <w:p w14:paraId="1ECB93E6" w14:textId="77777777" w:rsidR="00F97C2E" w:rsidRPr="00464555" w:rsidRDefault="00F97C2E" w:rsidP="00F97C2E">
      <w:pPr>
        <w:pStyle w:val="2"/>
      </w:pPr>
      <w:bookmarkStart w:id="33" w:name="ф2"/>
      <w:bookmarkStart w:id="34" w:name="_Toc233615075"/>
      <w:bookmarkEnd w:id="33"/>
      <w:r w:rsidRPr="00464555">
        <w:t>NEWS.ru, 26.06.2026, Россияне потеряли миллиарды на пенсиях: что известно, как вернуть</w:t>
      </w:r>
      <w:bookmarkEnd w:id="34"/>
    </w:p>
    <w:p w14:paraId="02F591BC" w14:textId="77777777" w:rsidR="00F97C2E" w:rsidRPr="00464555" w:rsidRDefault="00F97C2E" w:rsidP="005972BD">
      <w:pPr>
        <w:pStyle w:val="3"/>
      </w:pPr>
      <w:bookmarkStart w:id="35" w:name="_Toc233615076"/>
      <w:r w:rsidRPr="00464555">
        <w:t>По данным Банка России, в 2025 году россияне потеряли 2,7 млрд рублей инвестиционного дохода при смене пенсионных фондов. Причина — досрочный перевод накоплений, когда все заработанные проценты остаются у старого НПФ. Можно ли вернуть эти деньги и как не попасть в такую ситуацию — в материале NEWS.ru.</w:t>
      </w:r>
      <w:bookmarkEnd w:id="35"/>
    </w:p>
    <w:p w14:paraId="21E48F19" w14:textId="77777777" w:rsidR="00F97C2E" w:rsidRPr="00464555" w:rsidRDefault="00F97C2E" w:rsidP="00F97C2E">
      <w:r w:rsidRPr="00464555">
        <w:t>Почему россияне потеряли 2,7 млрд рублей при смене пенсионного фонда</w:t>
      </w:r>
    </w:p>
    <w:p w14:paraId="58527598" w14:textId="77777777" w:rsidR="00F97C2E" w:rsidRPr="00464555" w:rsidRDefault="00F97C2E" w:rsidP="00F97C2E">
      <w:r w:rsidRPr="00464555">
        <w:lastRenderedPageBreak/>
        <w:t>В 2025 году российские граждане столкнулись с неприятным сюрпризом при переводе пенсионных накоплений между фондами. По оценкам Банка России, суммарные потери инвестиционного дохода составили 2,7 млрд рублей. Причиной стал резкий всплеск переходов клиентов из Социального фонда (СФР) в негосударственные пенсионные фонды (НПФ) и обратно.</w:t>
      </w:r>
    </w:p>
    <w:p w14:paraId="6E762BF2" w14:textId="77777777" w:rsidR="00F97C2E" w:rsidRPr="00464555" w:rsidRDefault="00F97C2E" w:rsidP="00F97C2E">
      <w:r w:rsidRPr="00464555">
        <w:t>Эксперты отмечают, что количество желающих сменить управляющую компанию выросло почти в четыре раза по сравнению с 2024 годом. Только за первый квартал 2026 года пенсионные накопления в другую организацию перевели более 600 тыс. человек (большинство из которых подали заявления на смену страховщика еще в 2025 году), а общий объем переведенных средств достиг примерно 119 млрд рублей. Пик заявлений пришелся на конец прошлого года.</w:t>
      </w:r>
    </w:p>
    <w:p w14:paraId="4680DA0D" w14:textId="77777777" w:rsidR="00F97C2E" w:rsidRPr="00464555" w:rsidRDefault="00F97C2E" w:rsidP="00F97C2E">
      <w:r w:rsidRPr="00464555">
        <w:t>Кто из россиян лишился процентов при переводе средств</w:t>
      </w:r>
    </w:p>
    <w:p w14:paraId="5839F75E" w14:textId="77777777" w:rsidR="00F97C2E" w:rsidRPr="00464555" w:rsidRDefault="00F97C2E" w:rsidP="00F97C2E">
      <w:r w:rsidRPr="00464555">
        <w:t>Как пояснила NEWS.ru доцент Финансового университета при правительстве РФ Ольга Борисова, деньги потеряли те, кто решил воспользоваться программой долгосрочных сбережений или перевел средства в другой фонд, не дождавшись окончания пятилетнего периода фиксации дохода. Суть проблемы в том, что сам размер накоплений (тело взносов) остался нетронутым, а вот проценты и инвестиционный доход, заработанные за неполный цикл, были аннулированы и остались у прежнего фонда.</w:t>
      </w:r>
    </w:p>
    <w:p w14:paraId="42D3B866" w14:textId="77777777" w:rsidR="00F97C2E" w:rsidRPr="00464555" w:rsidRDefault="00F97C2E" w:rsidP="00F97C2E">
      <w:r w:rsidRPr="00464555">
        <w:t>Значительная часть потерь пришлась на клиентов, которые плохо поняли и не вникли в особенности процедуры перехода, в особенности те, кого привлекла программа долгосрочных сбережений, уточнила в беседе c NEWS.ru управляющий партнер агентства «ВМТ Консалт» Екатерина Косарева.</w:t>
      </w:r>
    </w:p>
    <w:p w14:paraId="4F56066F" w14:textId="77777777" w:rsidR="00F97C2E" w:rsidRPr="00464555" w:rsidRDefault="00F97C2E" w:rsidP="00F97C2E">
      <w:r w:rsidRPr="00464555">
        <w:t>«Ситуацию усугубила доступность перехода из одного НПФ в другой, как раз с прошлого года опция доступна через „Госуслуги“. С одной стороны, не нужно куда-то идти и специально выделять время, с другой — велика вероятность принять решение, о котором пожалеешь», — отметила она.</w:t>
      </w:r>
    </w:p>
    <w:p w14:paraId="3241A0F3" w14:textId="77777777" w:rsidR="00F97C2E" w:rsidRPr="00464555" w:rsidRDefault="00F97C2E" w:rsidP="00F97C2E">
      <w:r w:rsidRPr="00464555">
        <w:t>Кроме того, сыграл роль и человеческий фактор: не все агенты, рекламирующие выгоды нового НПФ, предупреждают клиентов о сгорающих процентах или умалчивают о дате фиксации дохода, когда можно забрать накопления без потерь.</w:t>
      </w:r>
    </w:p>
    <w:p w14:paraId="1AC84ED7" w14:textId="77777777" w:rsidR="00F97C2E" w:rsidRPr="00464555" w:rsidRDefault="00F97C2E" w:rsidP="00F97C2E">
      <w:r w:rsidRPr="00464555">
        <w:t>Когда можно переводить пенсионные накопления из одного фонда в другой</w:t>
      </w:r>
    </w:p>
    <w:p w14:paraId="1185494D" w14:textId="77777777" w:rsidR="00F97C2E" w:rsidRPr="00464555" w:rsidRDefault="00F97C2E" w:rsidP="00F97C2E">
      <w:r w:rsidRPr="00464555">
        <w:t>Однозначного совета для всех нет. Борисова рекомендует менять фонд только в двух случаях:</w:t>
      </w:r>
    </w:p>
    <w:p w14:paraId="4159D57B" w14:textId="77777777" w:rsidR="00F97C2E" w:rsidRPr="00464555" w:rsidRDefault="00F97C2E" w:rsidP="00F97C2E">
      <w:r w:rsidRPr="00464555">
        <w:t>если пятилетний срок фиксации дохода уже истек и вы можете забрать заработанные проценты;</w:t>
      </w:r>
    </w:p>
    <w:p w14:paraId="2E5FA69A" w14:textId="77777777" w:rsidR="00F97C2E" w:rsidRPr="00464555" w:rsidRDefault="00F97C2E" w:rsidP="00F97C2E">
      <w:r w:rsidRPr="00464555">
        <w:t>если вы осознанно готовы пожертвовать текущим доходом ради будущих налоговых льгот по программе долгосрочных сбережений.</w:t>
      </w:r>
    </w:p>
    <w:p w14:paraId="26873066" w14:textId="77777777" w:rsidR="00F97C2E" w:rsidRPr="00464555" w:rsidRDefault="00F97C2E" w:rsidP="00F97C2E">
      <w:r w:rsidRPr="00464555">
        <w:t>Во всех остальных ситуациях эксперты советуют дождаться окончания инвестиционного цикла. Изменений в законодательстве, которые защитили бы клиентов от таких потерь, пока не предвидится. Перед переходом стоит трезво оценить доходность старого фонда за последние 10 лет: если он стабильно обгоняет инфляцию, то погоня за обещаниями нового игрока может оказаться неоправданной.</w:t>
      </w:r>
    </w:p>
    <w:p w14:paraId="2B58735A" w14:textId="77777777" w:rsidR="00F97C2E" w:rsidRPr="00464555" w:rsidRDefault="00F97C2E" w:rsidP="00F97C2E">
      <w:r w:rsidRPr="00464555">
        <w:t>Можно ли вернуть потерянный доход</w:t>
      </w:r>
    </w:p>
    <w:p w14:paraId="7B4E034E" w14:textId="77777777" w:rsidR="00F97C2E" w:rsidRPr="00464555" w:rsidRDefault="00F97C2E" w:rsidP="00F97C2E">
      <w:r w:rsidRPr="00464555">
        <w:lastRenderedPageBreak/>
        <w:t>Вернуть аннулированные проценты через суд будет крайне сложно, считает Косарева. Сама по себе потеря дохода при досрочном переходе законна и прописана в договоре. Для победы в суде клиенту придется доказывать, что перевод произошел без его ведома или что агент умышленно скрыл важную информацию. Однако бремя доказывания лежит на самом гражданине.</w:t>
      </w:r>
    </w:p>
    <w:p w14:paraId="7AE1CFB4" w14:textId="77777777" w:rsidR="00F97C2E" w:rsidRPr="00464555" w:rsidRDefault="00F97C2E" w:rsidP="00F97C2E">
      <w:r w:rsidRPr="00464555">
        <w:t>Если же переход признают незаконным, фонд вернет не только потерянные проценты, но и начислит компенсацию за пользование чужими средствами. Однако в большинстве случаев подписание заявления трактуется как полное согласие с условиями, поэтому при собственной невнимательности суд, скорее всего, встанет на сторону НПФ.</w:t>
      </w:r>
    </w:p>
    <w:p w14:paraId="40FA9B2C" w14:textId="1EF830EF" w:rsidR="00F97C2E" w:rsidRPr="00464555" w:rsidRDefault="009F123F" w:rsidP="00F97C2E">
      <w:hyperlink r:id="rId10" w:history="1">
        <w:r w:rsidR="00F97C2E" w:rsidRPr="00464555">
          <w:rPr>
            <w:rStyle w:val="a3"/>
          </w:rPr>
          <w:t>https://news.ru/amp/economics/rossiyane-poteryali-milliardy-na-pensiyah-chto-izvestno-kak-vernut</w:t>
        </w:r>
      </w:hyperlink>
      <w:r w:rsidR="00F97C2E" w:rsidRPr="00464555">
        <w:t xml:space="preserve"> </w:t>
      </w:r>
    </w:p>
    <w:p w14:paraId="6FF11E9C" w14:textId="77777777" w:rsidR="009C5A45" w:rsidRPr="00464555" w:rsidRDefault="009C5A45" w:rsidP="009C5A45">
      <w:pPr>
        <w:pStyle w:val="2"/>
      </w:pPr>
      <w:bookmarkStart w:id="36" w:name="_Toc233615077"/>
      <w:r w:rsidRPr="00464555">
        <w:t>ПРАЙМ, 27.06.2026, В России готовят корпоративную пенсию: как она будет работать</w:t>
      </w:r>
      <w:bookmarkEnd w:id="36"/>
    </w:p>
    <w:p w14:paraId="103041C8" w14:textId="77777777" w:rsidR="009C5A45" w:rsidRPr="00464555" w:rsidRDefault="009C5A45" w:rsidP="005972BD">
      <w:pPr>
        <w:pStyle w:val="3"/>
      </w:pPr>
      <w:bookmarkStart w:id="37" w:name="_Toc233615078"/>
      <w:r w:rsidRPr="00464555">
        <w:t>В России готовится запуск новой установленной пенсионной программы (УПП), которая позволит работникам формировать дополнительный капитал за счёт корпоративных отчислений. О том, как это будет работать, агентству "Прайм" рассказал завкафедрой страхования и экономики социальной сферы Финансового университета при Правительстве РФ Александр Цыганов.</w:t>
      </w:r>
      <w:bookmarkEnd w:id="37"/>
    </w:p>
    <w:p w14:paraId="265859EB" w14:textId="77777777" w:rsidR="009C5A45" w:rsidRPr="00464555" w:rsidRDefault="009C5A45" w:rsidP="009C5A45">
      <w:r w:rsidRPr="00464555">
        <w:t>"Сам факт автоматического включения в УПП заставляет человека оценить выгоду предложения. Корпоративная пенсия становится инструментом удержания сотрудников в условиях нехватки кадров. Человеку сложнее уйти из компании, где заботятся о его будущем", - пояснил эксперт.</w:t>
      </w:r>
    </w:p>
    <w:p w14:paraId="267E520E" w14:textId="77777777" w:rsidR="009C5A45" w:rsidRPr="00464555" w:rsidRDefault="009C5A45" w:rsidP="009C5A45">
      <w:r w:rsidRPr="00464555">
        <w:t>По его словам, установленная пенсионная программа будет работать по принципу автоматического подключения: человека включают в систему накоплений по умолчанию, но с правом отказаться. Это снимает с людей груз сложного выбора и помогает формировать капитал без ущерба для текущего бюджета, решая вечный конфликт между "хочу сейчас" и "надо копить потом". Работодатель будет перечислять взносы на индивидуальный счёт сотрудника в негосударственном пенсионном фонде (НПФ), который будет инвестировать эти средства для защиты от инфляции и приумножения.</w:t>
      </w:r>
    </w:p>
    <w:p w14:paraId="571EBA14" w14:textId="77777777" w:rsidR="009C5A45" w:rsidRPr="00464555" w:rsidRDefault="009C5A45" w:rsidP="009C5A45">
      <w:r w:rsidRPr="00464555">
        <w:t>Эксперт подчеркивает, что УПП может стать выгодным инструментом для работодателей. В условиях нехватки специалистов корпоративная пенсия - отличный способ удержать ценных сотрудников. Сегодня подобная привилегия есть лишь у сотрудников крупных корпораций, и даже там охват не превышает половины штата. Новая модель решает эту проблему: сам факт автоматического включения заставляет человека оценить выгоду предложения.</w:t>
      </w:r>
    </w:p>
    <w:p w14:paraId="50D566AF" w14:textId="77777777" w:rsidR="009C5A45" w:rsidRPr="00464555" w:rsidRDefault="009C5A45" w:rsidP="009C5A45">
      <w:r w:rsidRPr="00464555">
        <w:t>"Привлекательность участия в таких программах для бизнеса подкрепляется не только HR-эффектом, но и прямой финансовой выгодой - учитывая наличие налоговых преференций для компаний в действующих механизмах корпоративных пенсий, экономические стимулы для бизнеса сохранятся и в будущем", - считает Цыганов.</w:t>
      </w:r>
    </w:p>
    <w:p w14:paraId="25D1241D" w14:textId="77777777" w:rsidR="009C5A45" w:rsidRPr="00464555" w:rsidRDefault="009C5A45" w:rsidP="009C5A45">
      <w:r w:rsidRPr="00464555">
        <w:lastRenderedPageBreak/>
        <w:t>Массовое участие работающих граждан в таких программах создаст огромный объём "длинных денег" - долгосрочных инвестиций внутри России. Кроме того, развитие данного формата позволяет преодолеть проблему низких коэффициентов замещения утраченного заработка россиян на пенсии, заключил эксперт.</w:t>
      </w:r>
    </w:p>
    <w:p w14:paraId="4B9C1556" w14:textId="2D7956BA" w:rsidR="009C5A45" w:rsidRPr="00160F08" w:rsidRDefault="009F123F" w:rsidP="009C5A45">
      <w:hyperlink r:id="rId11" w:history="1">
        <w:r w:rsidR="009C5A45" w:rsidRPr="00464555">
          <w:rPr>
            <w:rStyle w:val="a3"/>
          </w:rPr>
          <w:t>https://1prime.ru/20260627/pensiya-871098134.html</w:t>
        </w:r>
      </w:hyperlink>
      <w:r w:rsidR="009C5A45" w:rsidRPr="00464555">
        <w:t xml:space="preserve"> </w:t>
      </w:r>
    </w:p>
    <w:p w14:paraId="5B72E29B" w14:textId="77777777" w:rsidR="007A07B4" w:rsidRPr="00464555" w:rsidRDefault="007A07B4" w:rsidP="007A07B4">
      <w:pPr>
        <w:pStyle w:val="2"/>
      </w:pPr>
      <w:bookmarkStart w:id="38" w:name="ф3"/>
      <w:bookmarkStart w:id="39" w:name="_Hlk233371904"/>
      <w:bookmarkStart w:id="40" w:name="_Toc233615079"/>
      <w:bookmarkEnd w:id="38"/>
      <w:r w:rsidRPr="00464555">
        <w:t>ТАСС, 26.06.2026, Доля опрошенных молодых россиян, мечтающих о богатстве, за год выросла до 70%</w:t>
      </w:r>
      <w:bookmarkEnd w:id="40"/>
    </w:p>
    <w:p w14:paraId="616C381D" w14:textId="77777777" w:rsidR="007A07B4" w:rsidRPr="00464555" w:rsidRDefault="007A07B4" w:rsidP="005972BD">
      <w:pPr>
        <w:pStyle w:val="3"/>
      </w:pPr>
      <w:bookmarkStart w:id="41" w:name="_Toc233615080"/>
      <w:r w:rsidRPr="00464555">
        <w:t>Доля молодых россиян, которые связывают свои планы на ближайшие годы с достижением финансового благополучия, за год выросла до 70% с 51%, говорится в исследовании "Сберстрахования жизни" и "СберНПФ", подготовленном к "Инвест викенду" от "Сберинвестиций" (есть в распоряжении ТАСС).</w:t>
      </w:r>
      <w:bookmarkEnd w:id="41"/>
    </w:p>
    <w:p w14:paraId="0FB18848" w14:textId="77777777" w:rsidR="007A07B4" w:rsidRPr="00464555" w:rsidRDefault="007A07B4" w:rsidP="007A07B4">
      <w:r w:rsidRPr="00464555">
        <w:t>"В 2026 году молодые люди стали чаще связывать планы на ближайшие пять лет с финансовым благополучием: о богатстве и достатке мечтают 70% респондентов (против 51% годом ранее)", - отмечается в исследовании.</w:t>
      </w:r>
    </w:p>
    <w:p w14:paraId="28C5DA2B" w14:textId="349AD766" w:rsidR="007A07B4" w:rsidRPr="00464555" w:rsidRDefault="00911204" w:rsidP="007A07B4">
      <w:r w:rsidRPr="00464555">
        <w:t>"</w:t>
      </w:r>
      <w:r w:rsidR="007A07B4" w:rsidRPr="00464555">
        <w:t>Молодые россияне ставят перед собой достаточно высокие финансовые цели. Более половины опрошенных (54%) рассчитывают за пять лет накопить от 1 млн до 3 млн рублей. Еще 21% хотели бы сформировать капитал свыше 6 млн рублей, 15% - накопить от 4 млн до 5 млн рублей, а 10% - до 500 тыс. рублей.</w:t>
      </w:r>
    </w:p>
    <w:p w14:paraId="494F7D4F" w14:textId="5F32A2C2" w:rsidR="007A07B4" w:rsidRPr="00464555" w:rsidRDefault="007A07B4" w:rsidP="007A07B4">
      <w:r w:rsidRPr="00464555">
        <w:t>При этом откладывать деньги регулярно или периодически уже удаётся 49% россиян до 35 лет. Чтобы накопить несколько миллионов рублей, важно выработать устойчивую сберегательную привычку. Для этого нужен системный подход: определить горизонт, регулярность взносов и использовать портфельный подход - сочетать инструменты с разным сроком, уровнем риска и потенциальной доходностью под конкретную задачу", - указывает старший вице-президент, руководитель блока "Управление благосостоянием" Сбербанка Руслан Вестеровский.</w:t>
      </w:r>
    </w:p>
    <w:p w14:paraId="098729CD" w14:textId="77777777" w:rsidR="007A07B4" w:rsidRPr="00464555" w:rsidRDefault="007A07B4" w:rsidP="007A07B4">
      <w:r w:rsidRPr="00464555">
        <w:t>Среди городов, жители которых чаще всего регулярно откладывают деньги, лидируют Астрахань (30%), Киров (28%), Омск и Тольятти (по 26%). Среди тех, кто пополняет накопления время от времени, наиболее высокие показатели зафиксированы в Барнауле (52%), Саратове и Томске (по 49%), а также Воронеже и Кемерове (по 48%).</w:t>
      </w:r>
    </w:p>
    <w:p w14:paraId="215B58BE" w14:textId="77777777" w:rsidR="007A07B4" w:rsidRPr="00464555" w:rsidRDefault="007A07B4" w:rsidP="007A07B4">
      <w:r w:rsidRPr="00464555">
        <w:t>Наиболее популярным инструментом накоплений остаются банковские вклады и депозиты - ими пользуется 81% молодых людей, имеющих сбережения. Еще 11% готовы инвестировать в ценные бумаги, золото, программу долгосрочных сбережений или полисы страхования жизни. Около 10% рассматривают вложения в собственный бизнес.</w:t>
      </w:r>
    </w:p>
    <w:p w14:paraId="48683E80" w14:textId="77777777" w:rsidR="007A07B4" w:rsidRPr="00464555" w:rsidRDefault="007A07B4" w:rsidP="007A07B4">
      <w:r w:rsidRPr="00464555">
        <w:t xml:space="preserve">Исследование проводилось в июне 2026 года в 37 российских городах с населением более 500 тыс. человек. В опросе приняли участие 11 тыс. респондентов. Как отмечают авторы исследования, выборка соответствует социально-демографической структуре населения страны. </w:t>
      </w:r>
    </w:p>
    <w:p w14:paraId="161503B4" w14:textId="665585CC" w:rsidR="00111D7C" w:rsidRPr="00464555" w:rsidRDefault="009F123F" w:rsidP="007A07B4">
      <w:hyperlink r:id="rId12" w:history="1">
        <w:r w:rsidR="007A07B4" w:rsidRPr="00464555">
          <w:rPr>
            <w:rStyle w:val="a3"/>
          </w:rPr>
          <w:t>https://tass.ru/ekonomika/27858383</w:t>
        </w:r>
      </w:hyperlink>
    </w:p>
    <w:p w14:paraId="6F607B4E" w14:textId="77777777" w:rsidR="00C76E42" w:rsidRPr="00464555" w:rsidRDefault="00C76E42" w:rsidP="00C76E42">
      <w:pPr>
        <w:pStyle w:val="2"/>
      </w:pPr>
      <w:bookmarkStart w:id="42" w:name="_Toc233615081"/>
      <w:r w:rsidRPr="00464555">
        <w:lastRenderedPageBreak/>
        <w:t>ТАСС, 27.06.2026, Более 70% опрошенной молодежи считает, что копить на пенсию нужно до 35 лет</w:t>
      </w:r>
      <w:bookmarkEnd w:id="42"/>
    </w:p>
    <w:p w14:paraId="63674337" w14:textId="77777777" w:rsidR="00C76E42" w:rsidRPr="00464555" w:rsidRDefault="00C76E42" w:rsidP="005972BD">
      <w:pPr>
        <w:pStyle w:val="3"/>
      </w:pPr>
      <w:bookmarkStart w:id="43" w:name="_Toc233615082"/>
      <w:r w:rsidRPr="00464555">
        <w:t>Большинство молодых россиян (71%) считают, что начинать формировать пенсионные накопления следует до 35 лет. При этом только 12% граждан в возрасте 18-35 лет уже откладывают деньги на пенсию с помощью различных финансовых инструментов. Об этом говорится в результатах опроса НПФ "Будущее" и РЭУ им. Г. В. Плеханова, которые есть в распоряжении ТАСС.</w:t>
      </w:r>
      <w:bookmarkEnd w:id="43"/>
    </w:p>
    <w:p w14:paraId="0B8A73C5" w14:textId="77777777" w:rsidR="00C76E42" w:rsidRPr="00464555" w:rsidRDefault="00C76E42" w:rsidP="00C76E42">
      <w:r w:rsidRPr="00464555">
        <w:t>Согласно исследованию, наиболее популярным ответом стал возраст 26-35 лет - именно этот период оптимальным для начала долгосрочных накоплений назвали 38% участников опроса. Еще 33% считают, что откладывать на пенсию следует начинать уже в 18-25 лет. Каждый пятый респондент (20%) выбрал возраст 35-45 лет, а лишь 10% считают разумным начинать формировать пенсионные накопления после 45 лет. При этом заметных различий в ответах студентов 18-25 лет и работающей молодежи старше 25 лет исследование не выявило.</w:t>
      </w:r>
    </w:p>
    <w:p w14:paraId="5987F76D" w14:textId="77777777" w:rsidR="00C76E42" w:rsidRPr="00464555" w:rsidRDefault="00C76E42" w:rsidP="00C76E42">
      <w:r w:rsidRPr="00464555">
        <w:t>В то же время к формированию пенсионных накоплений уже приступили 12% опрошенных. Среди них мужчин больше, чем женщин: 17% против 10% соответственно. Еще 46% респондентов пока не откладывают деньги на пенсию, но планируют начать в ближайшее время.</w:t>
      </w:r>
    </w:p>
    <w:p w14:paraId="502BE68A" w14:textId="77777777" w:rsidR="00C76E42" w:rsidRPr="00464555" w:rsidRDefault="00C76E42" w:rsidP="00C76E42">
      <w:r w:rsidRPr="00464555">
        <w:t>Большинство участников опроса (85%) хотели бы получать на пенсии не менее 50 тыс. рублей в месяц. Самым популярным вариантом оказался доход в размере 50-75 тыс. рублей - его выбрали 36% респондентов. Выплаты свыше 100 тыс. рублей назвали желаемыми 26% молодых россиян, тогда как доход в диапазоне 75-100 тыс. рублей - 22%. При этом финансовые ожидания растут с возрастом: среди россиян 26-35 лет пенсию свыше 100 тыс. рублей хотели бы получать 29%, среди молодежи 18-25 лет - 26%.</w:t>
      </w:r>
    </w:p>
    <w:p w14:paraId="3F382316" w14:textId="77777777" w:rsidR="00C76E42" w:rsidRPr="00464555" w:rsidRDefault="00C76E42" w:rsidP="00C76E42">
      <w:r w:rsidRPr="00464555">
        <w:t>Аналогичная тенденция наблюдается и в отношении размера желаемых накоплений. Более половины опрошенных (52%) рассчитывают сформировать капитал в размере от 5 млн до 10 млн рублей. Среди респондентов 26-35 лет такой ответ встречался чаще, чем среди участников 18-25 лет: 58% против 52%. Еще 18% рассчитывают накопить 1-3 млн рублей, 17% - 3-5 млн рублей, а 14% считают достаточным капитал менее 1 млн рублей.</w:t>
      </w:r>
    </w:p>
    <w:p w14:paraId="67A6CC7F" w14:textId="77777777" w:rsidR="00C76E42" w:rsidRPr="00464555" w:rsidRDefault="00C76E42" w:rsidP="00C76E42">
      <w:r w:rsidRPr="00464555">
        <w:t>Опрос был проведен методом онлайн-анкетирования среди 1,2 тыс. россиян в возрасте от 18 до 35 лет.</w:t>
      </w:r>
    </w:p>
    <w:p w14:paraId="2A7715B7" w14:textId="504861CC" w:rsidR="00C76E42" w:rsidRPr="00464555" w:rsidRDefault="009F123F" w:rsidP="00C76E42">
      <w:hyperlink r:id="rId13" w:history="1">
        <w:r w:rsidR="00C76E42" w:rsidRPr="00464555">
          <w:rPr>
            <w:rStyle w:val="a3"/>
          </w:rPr>
          <w:t>https://tass.ru/obschestvo/27862905</w:t>
        </w:r>
      </w:hyperlink>
      <w:r w:rsidR="00C76E42" w:rsidRPr="00464555">
        <w:t xml:space="preserve"> </w:t>
      </w:r>
    </w:p>
    <w:p w14:paraId="1D4C7332" w14:textId="77777777" w:rsidR="00017EDA" w:rsidRPr="00464555" w:rsidRDefault="00017EDA" w:rsidP="00017EDA">
      <w:pPr>
        <w:pStyle w:val="2"/>
      </w:pPr>
      <w:bookmarkStart w:id="44" w:name="ф4"/>
      <w:bookmarkStart w:id="45" w:name="_Toc233615083"/>
      <w:bookmarkEnd w:id="44"/>
      <w:r w:rsidRPr="00464555">
        <w:lastRenderedPageBreak/>
        <w:t>РБК Компании, 26.06.2026, «Ренессанс страхование» опросила россиян, сколько откладывают на старость</w:t>
      </w:r>
      <w:bookmarkEnd w:id="45"/>
    </w:p>
    <w:p w14:paraId="18EC10C5" w14:textId="77777777" w:rsidR="00017EDA" w:rsidRPr="00464555" w:rsidRDefault="00017EDA" w:rsidP="005972BD">
      <w:pPr>
        <w:pStyle w:val="3"/>
      </w:pPr>
      <w:bookmarkStart w:id="46" w:name="_Toc233615084"/>
      <w:r w:rsidRPr="00464555">
        <w:t>Половина респондентов (51%) выделяют на накопления до 10 тысяч рублей, 20% - 10-15 тысяч рублей, а 17% - 15-30 тысяч рублей. К таким выводам пришли аналитики Группы Ренессанс Страхование по результатам опроса, проведенного методом онлайн-анкетирования среди 1232 россиян из крупных городов.</w:t>
      </w:r>
      <w:bookmarkEnd w:id="46"/>
    </w:p>
    <w:p w14:paraId="334C139C" w14:textId="77777777" w:rsidR="00017EDA" w:rsidRPr="00464555" w:rsidRDefault="00017EDA" w:rsidP="00017EDA">
      <w:r w:rsidRPr="00464555">
        <w:t>Абсолютное большинство россиян уверены, что накопления к старости необходимы. Свыше трети отмечают, что не представляют без этого свое будущее (41%), еще 33% убеждены, что накопления - важная, но не главная история для безбедной старости.</w:t>
      </w:r>
    </w:p>
    <w:p w14:paraId="08990A70" w14:textId="77777777" w:rsidR="00017EDA" w:rsidRPr="00464555" w:rsidRDefault="00017EDA" w:rsidP="00017EDA">
      <w:r w:rsidRPr="00464555">
        <w:t>Об отсутствии необходимости формировать накопления говорит еще четверть респондентов. Только половина опрошенных уже откладывают деньги на счастливую пенсию. Каждый пятый среди всех респондентов регулярно формирует подушку, еще 29% - периодически. О планах начать копить заявляют 32% опрошенных и только 17% респондентов предпочитают пока не думать о накоплениях. Интересно, что среди зумеров на 7% больше людей, которые планируют формировать запас денег к старости, чем среди бумеров.</w:t>
      </w:r>
    </w:p>
    <w:p w14:paraId="72321817" w14:textId="77777777" w:rsidR="00017EDA" w:rsidRPr="00464555" w:rsidRDefault="00017EDA" w:rsidP="00017EDA">
      <w:r w:rsidRPr="00464555">
        <w:t>В каждом четвертом случае респонденты, которые не откладывают деньги, говорят о том, что им еще рано об этом думать. Каждый второй заявил, что у него есть более приоритетные расходы, а 47% из тех, кто не откладывает, не хватает текущего дохода для формирования подушки к пенсии.</w:t>
      </w:r>
    </w:p>
    <w:p w14:paraId="06D32D69" w14:textId="77777777" w:rsidR="00017EDA" w:rsidRPr="00464555" w:rsidRDefault="00017EDA" w:rsidP="00017EDA">
      <w:r w:rsidRPr="00464555">
        <w:t>Самым популярным способом копить на пенсию респонденты считают накопительные вклады - такой вариант ответа выбрали 48% опрошенных. Еще 36% считают оптимальными инвестиционные счета, а 24% - инвестиции в недвижимость.</w:t>
      </w:r>
    </w:p>
    <w:p w14:paraId="6E81BCC7" w14:textId="77777777" w:rsidR="00017EDA" w:rsidRPr="00464555" w:rsidRDefault="00017EDA" w:rsidP="00017EDA">
      <w:r w:rsidRPr="00464555">
        <w:t>Оптимальной суммой для формирования накоплений большинство россиян (66%) считают сумму до 10% от месячного дохода.</w:t>
      </w:r>
    </w:p>
    <w:p w14:paraId="023421DF" w14:textId="77777777" w:rsidR="00017EDA" w:rsidRPr="00464555" w:rsidRDefault="00017EDA" w:rsidP="00017EDA">
      <w:r w:rsidRPr="00464555">
        <w:t>Одним из эффективных инструментов для долгосрочных накоплений, по мнению генерального директора НПФ «Ренессанс Накопления» Владислава Гусева, является программа долгосрочных сбережений, имеющая государственное софинансирование в течение 10 лет до 36 тысяч рублей в год, налоговые вычеты и иные налоговые льготы. «Преимуществом программы является также гибкий размер взносов (от 2 тысяч рублей в год), что позволяет не откладывать свои планы делать накопления далеко на потом. Чем раньше человек принимает решение копить, тем его финансовые цели становятся достижимее».</w:t>
      </w:r>
    </w:p>
    <w:p w14:paraId="250419FE" w14:textId="77777777" w:rsidR="00017EDA" w:rsidRPr="00464555" w:rsidRDefault="00017EDA" w:rsidP="00017EDA">
      <w:r w:rsidRPr="00464555">
        <w:t>*Методология Опрос проведен в июне 2026 года методом онлайн-анкетирования среди 1275 россиян из городов-миллионников.</w:t>
      </w:r>
    </w:p>
    <w:p w14:paraId="75DEEE77" w14:textId="0D30FC0E" w:rsidR="00017EDA" w:rsidRPr="00160F08" w:rsidRDefault="009F123F" w:rsidP="00017EDA">
      <w:hyperlink r:id="rId14" w:history="1">
        <w:r w:rsidR="00017EDA" w:rsidRPr="00464555">
          <w:rPr>
            <w:rStyle w:val="a3"/>
          </w:rPr>
          <w:t>https://companies.rbc.ru/news/7kRRD04TRP/renessans-strahovanie-oprosila-rossiyan-skolko-otkladyivayut-na-starost/</w:t>
        </w:r>
      </w:hyperlink>
      <w:r w:rsidR="00017EDA" w:rsidRPr="00464555">
        <w:t xml:space="preserve"> </w:t>
      </w:r>
    </w:p>
    <w:p w14:paraId="7CD55ABB" w14:textId="77777777" w:rsidR="002523C3" w:rsidRPr="00AE462A" w:rsidRDefault="002523C3" w:rsidP="002523C3">
      <w:pPr>
        <w:pStyle w:val="2"/>
      </w:pPr>
      <w:bookmarkStart w:id="47" w:name="_Toc233615085"/>
      <w:r w:rsidRPr="002523C3">
        <w:rPr>
          <w:lang w:val="en-US"/>
        </w:rPr>
        <w:lastRenderedPageBreak/>
        <w:t>Pravda</w:t>
      </w:r>
      <w:r w:rsidRPr="00AE462A">
        <w:t>.</w:t>
      </w:r>
      <w:r w:rsidRPr="002523C3">
        <w:rPr>
          <w:lang w:val="en-US"/>
        </w:rPr>
        <w:t>ru</w:t>
      </w:r>
      <w:r w:rsidRPr="00AE462A">
        <w:t>, 27.06.2026, Работу менять не захочется: новый финансовый рычаг заставит сотрудников сидеть на местах до пенсии</w:t>
      </w:r>
      <w:bookmarkEnd w:id="47"/>
    </w:p>
    <w:p w14:paraId="2006C39A" w14:textId="77777777" w:rsidR="002523C3" w:rsidRPr="00AE462A" w:rsidRDefault="002523C3" w:rsidP="002523C3">
      <w:pPr>
        <w:pStyle w:val="3"/>
      </w:pPr>
      <w:bookmarkStart w:id="48" w:name="_Toc233615086"/>
      <w:r w:rsidRPr="00AE462A">
        <w:t>Российский рынок труда переходит в режим жесткой конкуренции за квалифицированные кадры. Внедрение корпоративных пенсионных программ становится механизмом удержания специалистов и способом формирования долгосрочного капитала. Новая модель перекладывает ответственность за административный выбор на алгоритмы, автоматизируя подключение сотрудников к накоплениям.</w:t>
      </w:r>
      <w:bookmarkEnd w:id="48"/>
    </w:p>
    <w:p w14:paraId="3E8AB49A" w14:textId="77777777" w:rsidR="002523C3" w:rsidRPr="00AE462A" w:rsidRDefault="002523C3" w:rsidP="002523C3">
      <w:r w:rsidRPr="00AE462A">
        <w:t>Механика корпоративных накоплений</w:t>
      </w:r>
    </w:p>
    <w:p w14:paraId="6A3F40A0" w14:textId="77777777" w:rsidR="002523C3" w:rsidRPr="00AE462A" w:rsidRDefault="002523C3" w:rsidP="002523C3">
      <w:r w:rsidRPr="00AE462A">
        <w:t>Система предполагает автоматическое включение персонала в программу накоплений. Сотрудник сохраняет право на отказ, однако формат "по умолчанию" нивелирует инерцию при принятии финансовых решений. Работодатель направляет целевые взносы на счета в негосударственные пенсионные фонды (МФО новые правила). Деньги инвестируются для защиты капитала от инфляционного давления. об этом рассказал "Прайм" со ссылкой на завкафедрой страхования и экономики социальной сферы Финансового университета при Правительстве Александра Цыганова.</w:t>
      </w:r>
    </w:p>
    <w:p w14:paraId="179F1B4F" w14:textId="77777777" w:rsidR="002523C3" w:rsidRPr="00AE462A" w:rsidRDefault="002523C3" w:rsidP="002523C3">
      <w:r w:rsidRPr="00AE462A">
        <w:t xml:space="preserve">"Корпоративная пенсия превращается в мощный инструмент удержания кадров в условиях кадрового голода. Сотруднику психологически сложнее сменить компанию, где прямо инвестируют в его социальную защищенность", - подчеркнул в беседе с </w:t>
      </w:r>
      <w:r w:rsidRPr="002523C3">
        <w:rPr>
          <w:lang w:val="en-US"/>
        </w:rPr>
        <w:t>Pravda</w:t>
      </w:r>
      <w:r w:rsidRPr="00AE462A">
        <w:t>.</w:t>
      </w:r>
      <w:r w:rsidRPr="002523C3">
        <w:rPr>
          <w:lang w:val="en-US"/>
        </w:rPr>
        <w:t>Ru</w:t>
      </w:r>
      <w:r w:rsidRPr="00AE462A">
        <w:t xml:space="preserve"> макроэкономист Артём Логинов.</w:t>
      </w:r>
    </w:p>
    <w:p w14:paraId="4DE76FBA" w14:textId="77777777" w:rsidR="002523C3" w:rsidRPr="00AE462A" w:rsidRDefault="002523C3" w:rsidP="002523C3">
      <w:r w:rsidRPr="00AE462A">
        <w:t>Экономический интерес компаний</w:t>
      </w:r>
    </w:p>
    <w:p w14:paraId="42B61E18" w14:textId="77777777" w:rsidR="002523C3" w:rsidRPr="00AE462A" w:rsidRDefault="002523C3" w:rsidP="002523C3">
      <w:r w:rsidRPr="00AE462A">
        <w:t xml:space="preserve">Для бизнеса участие в пенсионных схемах - это не только </w:t>
      </w:r>
      <w:r w:rsidRPr="002523C3">
        <w:rPr>
          <w:lang w:val="en-US"/>
        </w:rPr>
        <w:t>HR</w:t>
      </w:r>
      <w:r w:rsidRPr="00AE462A">
        <w:t>-стратегия, но и налоговая оптимизация. Государство сохраняет преференции для компаний, развивающих корпоративные программы. Это позволяет бизнесу снижать налоговую базу, одновременно инвестируя в лояльность персонала. Подобные финансовые операции требуют строгой отчетности перед регулятором.</w:t>
      </w:r>
    </w:p>
    <w:p w14:paraId="5FAD4B4B" w14:textId="77777777" w:rsidR="002523C3" w:rsidRPr="00AE462A" w:rsidRDefault="002523C3" w:rsidP="002523C3">
      <w:r w:rsidRPr="00AE462A">
        <w:t>Инвестирование   Через НПФ</w:t>
      </w:r>
    </w:p>
    <w:p w14:paraId="162E6E84" w14:textId="77777777" w:rsidR="002523C3" w:rsidRPr="00AE462A" w:rsidRDefault="002523C3" w:rsidP="002523C3">
      <w:r w:rsidRPr="00AE462A">
        <w:t>Технологическая прозрачность управления</w:t>
      </w:r>
    </w:p>
    <w:p w14:paraId="0E527182" w14:textId="77777777" w:rsidR="002523C3" w:rsidRPr="00AE462A" w:rsidRDefault="002523C3" w:rsidP="002523C3">
      <w:r w:rsidRPr="00AE462A">
        <w:t>Масштабирование программ стимулирует приток длинных денег в экономику. Централизованный контроль исключает риски, характерные для турбулентных рынков. Использование цифровых платформ обеспечивает сотрудникам доступ к личному кабинету, где отражена динамика активов в режиме реального времени.</w:t>
      </w:r>
    </w:p>
    <w:p w14:paraId="0BD93A82" w14:textId="77777777" w:rsidR="002523C3" w:rsidRPr="00AE462A" w:rsidRDefault="002523C3" w:rsidP="002523C3">
      <w:r w:rsidRPr="00AE462A">
        <w:t xml:space="preserve">"Бизнес получает предсказуемость. Участие в пенсионных схемах дает налоговый вычет, что делает программу экономически оправданной даже при росте расходов на персонал", - констатировала в беседе с </w:t>
      </w:r>
      <w:r w:rsidRPr="002523C3">
        <w:rPr>
          <w:lang w:val="en-US"/>
        </w:rPr>
        <w:t>Pravda</w:t>
      </w:r>
      <w:r w:rsidRPr="00AE462A">
        <w:t>.</w:t>
      </w:r>
      <w:r w:rsidRPr="002523C3">
        <w:rPr>
          <w:lang w:val="en-US"/>
        </w:rPr>
        <w:t>Ru</w:t>
      </w:r>
      <w:r w:rsidRPr="00AE462A">
        <w:t xml:space="preserve"> налоговый консультант Ирина Зайцева.</w:t>
      </w:r>
    </w:p>
    <w:p w14:paraId="27A63C22" w14:textId="77777777" w:rsidR="002523C3" w:rsidRPr="00AE462A" w:rsidRDefault="002523C3" w:rsidP="002523C3">
      <w:r w:rsidRPr="00AE462A">
        <w:t>Стабильность системы зависит от доходности инструментов инвестирования, выбранных фондами. Регулятор продолжает контролировать ценовые ожидания и устойчивость НПФ. Подобные инициативы снижают зависимость от колебаний цен на краткосрочных горизонтах.</w:t>
      </w:r>
    </w:p>
    <w:p w14:paraId="2F5DB2F4" w14:textId="77777777" w:rsidR="002523C3" w:rsidRPr="00AE462A" w:rsidRDefault="002523C3" w:rsidP="002523C3">
      <w:r w:rsidRPr="00AE462A">
        <w:lastRenderedPageBreak/>
        <w:t xml:space="preserve">"Автоматическое включение - это борьба с поведенческой инерцией. Большинство людей хотят копить, но откладывают начало из-за сложности процесса", - разъяснил в беседе с </w:t>
      </w:r>
      <w:r w:rsidRPr="002523C3">
        <w:rPr>
          <w:lang w:val="en-US"/>
        </w:rPr>
        <w:t>Pravda</w:t>
      </w:r>
      <w:r w:rsidRPr="00AE462A">
        <w:t>.</w:t>
      </w:r>
      <w:r w:rsidRPr="002523C3">
        <w:rPr>
          <w:lang w:val="en-US"/>
        </w:rPr>
        <w:t>Ru</w:t>
      </w:r>
      <w:r w:rsidRPr="00AE462A">
        <w:t xml:space="preserve"> финансовый консультант Кравцов Илья.</w:t>
      </w:r>
    </w:p>
    <w:p w14:paraId="38A702DF" w14:textId="77777777" w:rsidR="002523C3" w:rsidRPr="00AE462A" w:rsidRDefault="002523C3" w:rsidP="002523C3">
      <w:r w:rsidRPr="00AE462A">
        <w:t>Ответы на популярные вопросы о пенсионных накоплениях</w:t>
      </w:r>
    </w:p>
    <w:p w14:paraId="7A2602BE" w14:textId="77777777" w:rsidR="002523C3" w:rsidRPr="00AE462A" w:rsidRDefault="002523C3" w:rsidP="002523C3">
      <w:r w:rsidRPr="00AE462A">
        <w:t>Можно ли забрать деньги при увольнении?</w:t>
      </w:r>
    </w:p>
    <w:p w14:paraId="1F443C25" w14:textId="77777777" w:rsidR="002523C3" w:rsidRPr="00AE462A" w:rsidRDefault="002523C3" w:rsidP="002523C3">
      <w:r w:rsidRPr="00AE462A">
        <w:t>Накопленные средства привязаны к индивидуальному счету сотрудника. Условия вывода зависят от договора с НПФ и специфики корпоративной программы.</w:t>
      </w:r>
    </w:p>
    <w:p w14:paraId="17C41A5B" w14:textId="77777777" w:rsidR="002523C3" w:rsidRPr="00AE462A" w:rsidRDefault="002523C3" w:rsidP="002523C3">
      <w:r w:rsidRPr="00AE462A">
        <w:t>Кто инвестирует средства?</w:t>
      </w:r>
    </w:p>
    <w:p w14:paraId="5933D067" w14:textId="77777777" w:rsidR="002523C3" w:rsidRPr="00AE462A" w:rsidRDefault="002523C3" w:rsidP="002523C3">
      <w:r w:rsidRPr="00AE462A">
        <w:t>Работодатель отчисляет взнос, а инвестированием управляет выбранный НПФ под контролем ЦБ РФ.</w:t>
      </w:r>
    </w:p>
    <w:p w14:paraId="33CED3DD" w14:textId="77777777" w:rsidR="002523C3" w:rsidRPr="00AE462A" w:rsidRDefault="002523C3" w:rsidP="002523C3">
      <w:r w:rsidRPr="00AE462A">
        <w:t>Обязательно ли участвовать в программе?</w:t>
      </w:r>
    </w:p>
    <w:p w14:paraId="20A293F6" w14:textId="77777777" w:rsidR="002523C3" w:rsidRPr="00AE462A" w:rsidRDefault="002523C3" w:rsidP="002523C3">
      <w:r w:rsidRPr="00AE462A">
        <w:t>Система предполагает автоматическое подключение, но право на отказ сохраняется за работником на любом этапе.</w:t>
      </w:r>
    </w:p>
    <w:p w14:paraId="18131392" w14:textId="77777777" w:rsidR="002523C3" w:rsidRPr="00AE462A" w:rsidRDefault="002523C3" w:rsidP="002523C3">
      <w:r w:rsidRPr="00AE462A">
        <w:t>Будет ли пенсия защищена от инфляции?</w:t>
      </w:r>
    </w:p>
    <w:p w14:paraId="2EE27B4B" w14:textId="77777777" w:rsidR="002523C3" w:rsidRPr="00AE462A" w:rsidRDefault="002523C3" w:rsidP="002523C3">
      <w:r w:rsidRPr="00AE462A">
        <w:t>Механизмы инвестирования в НПФ нацелены на обгон инфляционных показателей, что обеспечивает реальную сохранность капитала.</w:t>
      </w:r>
    </w:p>
    <w:p w14:paraId="4302774A" w14:textId="7B6D8DAB" w:rsidR="002523C3" w:rsidRDefault="009F123F" w:rsidP="002523C3">
      <w:hyperlink r:id="rId15" w:history="1">
        <w:r w:rsidR="002523C3" w:rsidRPr="00EB40B8">
          <w:rPr>
            <w:rStyle w:val="a3"/>
            <w:lang w:val="en-US"/>
          </w:rPr>
          <w:t>https</w:t>
        </w:r>
        <w:r w:rsidR="002523C3" w:rsidRPr="00AE462A">
          <w:rPr>
            <w:rStyle w:val="a3"/>
          </w:rPr>
          <w:t>://</w:t>
        </w:r>
        <w:r w:rsidR="002523C3" w:rsidRPr="00EB40B8">
          <w:rPr>
            <w:rStyle w:val="a3"/>
            <w:lang w:val="en-US"/>
          </w:rPr>
          <w:t>www</w:t>
        </w:r>
        <w:r w:rsidR="002523C3" w:rsidRPr="00AE462A">
          <w:rPr>
            <w:rStyle w:val="a3"/>
          </w:rPr>
          <w:t>.</w:t>
        </w:r>
        <w:r w:rsidR="002523C3" w:rsidRPr="00EB40B8">
          <w:rPr>
            <w:rStyle w:val="a3"/>
            <w:lang w:val="en-US"/>
          </w:rPr>
          <w:t>pravda</w:t>
        </w:r>
        <w:r w:rsidR="002523C3" w:rsidRPr="00AE462A">
          <w:rPr>
            <w:rStyle w:val="a3"/>
          </w:rPr>
          <w:t>.</w:t>
        </w:r>
        <w:r w:rsidR="002523C3" w:rsidRPr="00EB40B8">
          <w:rPr>
            <w:rStyle w:val="a3"/>
            <w:lang w:val="en-US"/>
          </w:rPr>
          <w:t>ru</w:t>
        </w:r>
        <w:r w:rsidR="002523C3" w:rsidRPr="00AE462A">
          <w:rPr>
            <w:rStyle w:val="a3"/>
          </w:rPr>
          <w:t>/</w:t>
        </w:r>
        <w:r w:rsidR="002523C3" w:rsidRPr="00EB40B8">
          <w:rPr>
            <w:rStyle w:val="a3"/>
            <w:lang w:val="en-US"/>
          </w:rPr>
          <w:t>news</w:t>
        </w:r>
        <w:r w:rsidR="002523C3" w:rsidRPr="00AE462A">
          <w:rPr>
            <w:rStyle w:val="a3"/>
          </w:rPr>
          <w:t>/</w:t>
        </w:r>
        <w:r w:rsidR="002523C3" w:rsidRPr="00EB40B8">
          <w:rPr>
            <w:rStyle w:val="a3"/>
            <w:lang w:val="en-US"/>
          </w:rPr>
          <w:t>economics</w:t>
        </w:r>
        <w:r w:rsidR="002523C3" w:rsidRPr="00AE462A">
          <w:rPr>
            <w:rStyle w:val="a3"/>
          </w:rPr>
          <w:t>/2365047-</w:t>
        </w:r>
        <w:r w:rsidR="002523C3" w:rsidRPr="00EB40B8">
          <w:rPr>
            <w:rStyle w:val="a3"/>
            <w:lang w:val="en-US"/>
          </w:rPr>
          <w:t>corporate</w:t>
        </w:r>
        <w:r w:rsidR="002523C3" w:rsidRPr="00AE462A">
          <w:rPr>
            <w:rStyle w:val="a3"/>
          </w:rPr>
          <w:t>-</w:t>
        </w:r>
        <w:r w:rsidR="002523C3" w:rsidRPr="00EB40B8">
          <w:rPr>
            <w:rStyle w:val="a3"/>
            <w:lang w:val="en-US"/>
          </w:rPr>
          <w:t>pension</w:t>
        </w:r>
        <w:r w:rsidR="002523C3" w:rsidRPr="00AE462A">
          <w:rPr>
            <w:rStyle w:val="a3"/>
          </w:rPr>
          <w:t>-</w:t>
        </w:r>
        <w:r w:rsidR="002523C3" w:rsidRPr="00EB40B8">
          <w:rPr>
            <w:rStyle w:val="a3"/>
            <w:lang w:val="en-US"/>
          </w:rPr>
          <w:t>retention</w:t>
        </w:r>
        <w:r w:rsidR="002523C3" w:rsidRPr="00AE462A">
          <w:rPr>
            <w:rStyle w:val="a3"/>
          </w:rPr>
          <w:t>/</w:t>
        </w:r>
      </w:hyperlink>
      <w:r w:rsidR="002523C3" w:rsidRPr="00AE462A">
        <w:t xml:space="preserve"> </w:t>
      </w:r>
    </w:p>
    <w:p w14:paraId="1D7456DB" w14:textId="4F12D155" w:rsidR="00E77BBE" w:rsidRDefault="00E77BBE" w:rsidP="00E77BBE">
      <w:pPr>
        <w:pStyle w:val="2"/>
      </w:pPr>
      <w:bookmarkStart w:id="49" w:name="_Toc233615087"/>
      <w:r>
        <w:t>Пятый угол, 27.06.2026</w:t>
      </w:r>
      <w:r w:rsidRPr="00D378FE">
        <w:t xml:space="preserve">, </w:t>
      </w:r>
      <w:r>
        <w:t>Что такое корпоративная пенсия и как ее оформить</w:t>
      </w:r>
      <w:bookmarkEnd w:id="49"/>
    </w:p>
    <w:p w14:paraId="1334E235" w14:textId="77777777" w:rsidR="00E77BBE" w:rsidRDefault="00E77BBE" w:rsidP="00E77BBE">
      <w:pPr>
        <w:pStyle w:val="3"/>
      </w:pPr>
      <w:bookmarkStart w:id="50" w:name="_Toc233615088"/>
      <w:r>
        <w:t>Корпоративные пенсионные программы становятся всё более популярным инструментом привлечения и удержания ценных кадров. Что это такое, кому положено и как получить такую пенсию, рассказал юрист Сергей Устинов</w:t>
      </w:r>
      <w:bookmarkEnd w:id="50"/>
    </w:p>
    <w:p w14:paraId="6ED6CC24" w14:textId="77777777" w:rsidR="00E77BBE" w:rsidRDefault="00E77BBE" w:rsidP="00E77BBE">
      <w:r>
        <w:t>— Сергей, что такое корпоративная пенсия простыми словами?</w:t>
      </w:r>
    </w:p>
    <w:p w14:paraId="41626675" w14:textId="77777777" w:rsidR="00E77BBE" w:rsidRDefault="00E77BBE" w:rsidP="00E77BBE">
      <w:r>
        <w:t>— Это дополнительная, негосударственная пенсия, которую работодатель формирует для своих сотрудников сверх обязательных отчислений в Социальный фонд. По сути, это долгосрочный бонус, который накапливается на индивидуальном счете в негосударственном пенсионном фонде.</w:t>
      </w:r>
    </w:p>
    <w:p w14:paraId="77016733" w14:textId="77777777" w:rsidR="00E77BBE" w:rsidRDefault="00E77BBE" w:rsidP="00E77BBE">
      <w:r>
        <w:t>— Как она работает?</w:t>
      </w:r>
    </w:p>
    <w:p w14:paraId="0BE1016C" w14:textId="77777777" w:rsidR="00E77BBE" w:rsidRDefault="00E77BBE" w:rsidP="00E77BBE">
      <w:r>
        <w:t xml:space="preserve">— Работодатель заключает договор с НПФ и перечисляет туда взносы в пользу сотрудников. Эти взносы НПФ инвестирует в надежные активы, чтобы накопления росли. К моменту выхода на пенсию у человека формируется приличная сумма. </w:t>
      </w:r>
    </w:p>
    <w:p w14:paraId="5200434E" w14:textId="77777777" w:rsidR="00E77BBE" w:rsidRDefault="00E77BBE" w:rsidP="00E77BBE">
      <w:r>
        <w:t>— А сам работник может пополнять этот счет?</w:t>
      </w:r>
    </w:p>
    <w:p w14:paraId="6F22F494" w14:textId="77777777" w:rsidR="00E77BBE" w:rsidRDefault="00E77BBE" w:rsidP="00E77BBE">
      <w:r>
        <w:t>— Да, участвовать в пополнении своего пенсионного «кошелька» может и сам работник, например, переводя небольшие суммы из зарплаты.</w:t>
      </w:r>
    </w:p>
    <w:p w14:paraId="2B0DCB87" w14:textId="77777777" w:rsidR="00E77BBE" w:rsidRDefault="00E77BBE" w:rsidP="00E77BBE">
      <w:r>
        <w:t>— Какие условия получения корпоративной пенсии?</w:t>
      </w:r>
    </w:p>
    <w:p w14:paraId="4B45B3F6" w14:textId="77777777" w:rsidR="00E77BBE" w:rsidRDefault="00E77BBE" w:rsidP="00E77BBE">
      <w:r>
        <w:lastRenderedPageBreak/>
        <w:t>— Условия прописываются в пенсионной программе компании. Обычно это несколько ключевых критериев: достижение пенсионного возраста, определенный стаж в компании, например, не менее 5 лет. Также условием может быть увольнение, то есть выплата корпоративной пенсии назначается после увольнения .</w:t>
      </w:r>
    </w:p>
    <w:p w14:paraId="4C15CDDE" w14:textId="77777777" w:rsidR="00E77BBE" w:rsidRDefault="00E77BBE" w:rsidP="00E77BBE">
      <w:r>
        <w:t>— Все ли компании предлагают такое?</w:t>
      </w:r>
    </w:p>
    <w:p w14:paraId="7B878DE5" w14:textId="77777777" w:rsidR="00E77BBE" w:rsidRDefault="00E77BBE" w:rsidP="00E77BBE">
      <w:r>
        <w:t xml:space="preserve">— Нет, это добровольное решение работодателя. Чаще всего корпоративные пенсионные программы предлагают крупные компании из финансового, нефтегазового сектора, транспортной отрасли и IT. </w:t>
      </w:r>
    </w:p>
    <w:p w14:paraId="1A5B78A3" w14:textId="77777777" w:rsidR="00E77BBE" w:rsidRDefault="00E77BBE" w:rsidP="00E77BBE">
      <w:r>
        <w:t>— Как узнать, есть ли у меня корпоративная пенсия, и как ее оформить?</w:t>
      </w:r>
    </w:p>
    <w:p w14:paraId="422FD503" w14:textId="77777777" w:rsidR="00E77BBE" w:rsidRDefault="00E77BBE" w:rsidP="00E77BBE">
      <w:r>
        <w:t>— Уточнить информацию у работодателя. Если такая возможность есть, то вам нужно будет подать заявление в НПФ. На основе накопленных средств (взносы работодателя и ваши собственные, если такие были, плюс инвестиционный доход) вам назначат выплату.</w:t>
      </w:r>
    </w:p>
    <w:p w14:paraId="400BBF16" w14:textId="77777777" w:rsidR="00E77BBE" w:rsidRDefault="00E77BBE" w:rsidP="00E77BBE">
      <w:r>
        <w:t>— На что еще обратить внимание?</w:t>
      </w:r>
    </w:p>
    <w:p w14:paraId="1DAE9785" w14:textId="77777777" w:rsidR="00E77BBE" w:rsidRDefault="00E77BBE" w:rsidP="00E77BBE">
      <w:r>
        <w:t>— Прежде всего на срок выплаты. Вы можете выбрать пожизненную пенсию или срочную (например, на 10 лет). Чем короче срок, тем выше будет ежемесячная сумма, но выплаты рано или поздно закончатся. Также стоит узнать, что происходит с накоплениями при увольнении до наступления пенсионного возраста. В некоторых программах можно сохранить право на выплаты, если стаж уже наработан, а в некоторых — нет. Важно, что отчисления работодателя не облагаются НДФЛ и страховыми взносами, что выгодно обеим сторонам.</w:t>
      </w:r>
    </w:p>
    <w:p w14:paraId="7ED7D738" w14:textId="71BAB8FB" w:rsidR="00E77BBE" w:rsidRPr="00AE462A" w:rsidRDefault="009F123F" w:rsidP="00E77BBE">
      <w:hyperlink r:id="rId16" w:history="1">
        <w:r w:rsidR="00E77BBE" w:rsidRPr="00EB40B8">
          <w:rPr>
            <w:rStyle w:val="a3"/>
          </w:rPr>
          <w:t>https://5ugol.news/news/rost-kommunal-nyh-platezhej-predlozhili-ogranichit-urovnem-inflyacii-2969</w:t>
        </w:r>
      </w:hyperlink>
      <w:r w:rsidR="00E77BBE">
        <w:t xml:space="preserve"> </w:t>
      </w:r>
    </w:p>
    <w:p w14:paraId="48480F42" w14:textId="77777777" w:rsidR="00F51C72" w:rsidRPr="00464555" w:rsidRDefault="00F51C72" w:rsidP="00F51C72">
      <w:pPr>
        <w:pStyle w:val="2"/>
      </w:pPr>
      <w:bookmarkStart w:id="51" w:name="_Toc233615089"/>
      <w:r w:rsidRPr="00464555">
        <w:t>АиФ-Петербург, 26.06.2026, Большинство петербуржцев хранят накопления в банках</w:t>
      </w:r>
      <w:bookmarkEnd w:id="51"/>
    </w:p>
    <w:p w14:paraId="0F7E2129" w14:textId="77777777" w:rsidR="00F51C72" w:rsidRPr="00464555" w:rsidRDefault="00F51C72" w:rsidP="005972BD">
      <w:pPr>
        <w:pStyle w:val="3"/>
      </w:pPr>
      <w:bookmarkStart w:id="52" w:name="_Toc233615090"/>
      <w:r w:rsidRPr="00464555">
        <w:t>Почти половина жителей Санкт-Петербурга продолжают регулярно откладывать деньги. Наиболее востребованным инструментом остаются банковские вклады и накопительные счета: такой вариант выбрали 81% опрошенных, свидетельствуют данные исследования, проведённого СберСтрахованием жизни, СберНПФ и УК «Первая» — партнёрами СберИнвестиций.</w:t>
      </w:r>
      <w:bookmarkEnd w:id="52"/>
    </w:p>
    <w:p w14:paraId="74CACEA0" w14:textId="77777777" w:rsidR="00F51C72" w:rsidRPr="00464555" w:rsidRDefault="00F51C72" w:rsidP="00F51C72">
      <w:r w:rsidRPr="00464555">
        <w:t>При этом каждый пятый (20%) житель Северной столицы инвестирует, а каждый десятый вкладывается в программу долгосрочных сбережений и полисы страхования жизни. Ещё 12% хранят деньги наличными.</w:t>
      </w:r>
    </w:p>
    <w:p w14:paraId="2365BAD3" w14:textId="77777777" w:rsidR="00F51C72" w:rsidRPr="00464555" w:rsidRDefault="00F51C72" w:rsidP="00F51C72">
      <w:r w:rsidRPr="00464555">
        <w:t>Среди тех, кто копит и инвестирует, 12% признались, что интересуются темой инвестиций так же, как и в прошлом году, а 6% — больше. Каждый пятый инвестор (21%) относит себя к консервативному типу, а каждый десятый (9%) — к агрессивному. Однако, к возможным потерям при инвестировании готовы только 6% опрошенных. 52% признались, что не готовы рисковать, а 42% заявили, что оценивают потенциальные риски в зависимости от ситуации.</w:t>
      </w:r>
    </w:p>
    <w:p w14:paraId="10BCFD4F" w14:textId="77777777" w:rsidR="00F51C72" w:rsidRPr="00464555" w:rsidRDefault="00F51C72" w:rsidP="00F51C72">
      <w:r w:rsidRPr="00464555">
        <w:lastRenderedPageBreak/>
        <w:t>На сегодняшний день 46% жителей Санкт-Петербурга готовы направлять часть своих средств в инвестиционные и сберегательные инструменты. Из них 17% формируют накопления на горизонте 4-5 лет, 23% — ориентируются на срок 6-10 лет, 8% — на 10 лет.</w:t>
      </w:r>
    </w:p>
    <w:p w14:paraId="3D4E6C35" w14:textId="77777777" w:rsidR="00F51C72" w:rsidRPr="00464555" w:rsidRDefault="00F51C72" w:rsidP="00F51C72">
      <w:r w:rsidRPr="00464555">
        <w:t xml:space="preserve">Среди целей, на которые жители Санкт-Петербурга формируют сбережения, лидирует покупка недвижимости для себя или детей: этот вариант озвучили 23% опрошенных. Также в числе популярных приоритетов оказались приобретение автомобиля (21%) и получение образования (16%). По 8% петербуржцев откладывают на будущую пенсию и отпуск, 5% — на возможные расходы, связанные со здоровьем. </w:t>
      </w:r>
    </w:p>
    <w:p w14:paraId="07C3C784" w14:textId="2D4F2929" w:rsidR="00F51C72" w:rsidRPr="00464555" w:rsidRDefault="009F123F" w:rsidP="00F51C72">
      <w:hyperlink r:id="rId17" w:history="1">
        <w:r w:rsidR="00F51C72" w:rsidRPr="00464555">
          <w:rPr>
            <w:rStyle w:val="a3"/>
          </w:rPr>
          <w:t>https://spb.aif.ru/society/bolshinstvo-peterburzhcev-hranyat-nakopleniya-v-bankah</w:t>
        </w:r>
      </w:hyperlink>
      <w:r w:rsidR="00F51C72" w:rsidRPr="00464555">
        <w:t xml:space="preserve"> </w:t>
      </w:r>
    </w:p>
    <w:p w14:paraId="70313D82" w14:textId="77777777" w:rsidR="007A07B4" w:rsidRPr="00464555" w:rsidRDefault="007A07B4" w:rsidP="007A07B4">
      <w:pPr>
        <w:pStyle w:val="2"/>
      </w:pPr>
      <w:bookmarkStart w:id="53" w:name="_Toc233615091"/>
      <w:bookmarkEnd w:id="39"/>
      <w:r w:rsidRPr="00464555">
        <w:t>Ваш Пенсионный Брокер, 26.06.2026, Ханты-Мансийский НПФ отметил сотрудников когалымской городской больницы</w:t>
      </w:r>
      <w:bookmarkEnd w:id="53"/>
    </w:p>
    <w:p w14:paraId="2C119B10" w14:textId="77777777" w:rsidR="007A07B4" w:rsidRPr="00464555" w:rsidRDefault="007A07B4" w:rsidP="005972BD">
      <w:pPr>
        <w:pStyle w:val="3"/>
      </w:pPr>
      <w:bookmarkStart w:id="54" w:name="_Toc233615092"/>
      <w:r w:rsidRPr="00464555">
        <w:t>АО «Ханты-Мансийский НПФ» принял участие в торжественном мероприятии, посвящённом Дню медицинского работника, которое состоялось в БУ ХМАО - Югры «Когалымская городская больница».</w:t>
      </w:r>
      <w:bookmarkEnd w:id="54"/>
    </w:p>
    <w:p w14:paraId="3A7691F3" w14:textId="77777777" w:rsidR="007A07B4" w:rsidRPr="00464555" w:rsidRDefault="007A07B4" w:rsidP="007A07B4">
      <w:r w:rsidRPr="00464555">
        <w:t>В ходе мероприятия благодарственные письма и памятные подарки от Ханты-Мансийского НПФ были вручены сотрудникам больницы, которые на протяжении многих лет помогают коллегам узнавать о возможностях программы правительства Югры «Две пенсии для бюджетников» и таким образом способствуют ее продвижению в учреждении.</w:t>
      </w:r>
    </w:p>
    <w:p w14:paraId="71C9E8A6" w14:textId="77777777" w:rsidR="007A07B4" w:rsidRPr="00464555" w:rsidRDefault="007A07B4" w:rsidP="007A07B4">
      <w:r w:rsidRPr="00464555">
        <w:t>За многолетнее сотрудничество и личный вклад в реализацию программы были отмечены главный врач Когалымской городской больницы Ильмир Заманов, начальник отдела кадров Валерия Балабина и главный бухгалтер Марина Лисогорова.</w:t>
      </w:r>
    </w:p>
    <w:p w14:paraId="69EF0C2F" w14:textId="77777777" w:rsidR="007A07B4" w:rsidRPr="00464555" w:rsidRDefault="007A07B4" w:rsidP="007A07B4">
      <w:r w:rsidRPr="00464555">
        <w:t>Благодарственные письма и подарки также получили сотрудники больницы, которые уже являются получателями дополнительной пенсии по программе «Две пенсии для бюджетников». Награды были вручены в знак признательности за многолетнее доверие к Ханты-Мансийскому НПФ и ответственное отношение к своему будущему.</w:t>
      </w:r>
    </w:p>
    <w:p w14:paraId="12B345DD" w14:textId="77777777" w:rsidR="007A07B4" w:rsidRPr="00464555" w:rsidRDefault="007A07B4" w:rsidP="007A07B4">
      <w:r w:rsidRPr="00464555">
        <w:t>Сегодня участниками программы «Две пенсии для бюджетников» являются 318 сотрудников Когалымской городской больницы. Из них 124 работника учреждения уже получают дополнительную пенсию, сформированную благодаря личным взносам, поддержке региона и инвестиционному доходу.</w:t>
      </w:r>
    </w:p>
    <w:p w14:paraId="028BDA26" w14:textId="77777777" w:rsidR="007A07B4" w:rsidRPr="00464555" w:rsidRDefault="007A07B4" w:rsidP="007A07B4">
      <w:r w:rsidRPr="00464555">
        <w:t>Заместитель директора Сургутского филиала АО «Ханты-Мансийский НПФ» Светлана Овчинникова поздравила медицинских работников с профессиональным праздником и поблагодарила коллектив больницы за многолетнее сотрудничество, доверие и внимание к вопросам финансового благополучия.</w:t>
      </w:r>
    </w:p>
    <w:p w14:paraId="4A3C9362" w14:textId="77777777" w:rsidR="007A07B4" w:rsidRPr="00464555" w:rsidRDefault="007A07B4" w:rsidP="007A07B4">
      <w:r w:rsidRPr="00464555">
        <w:t>Программа «Две пенсии для бюджетников» реализуется в Югре на основании Закона Ханты-Мансийского автономного округа - Югры от 6 июля 2011 года № 64-оз «О дополнительном пенсионном обеспечении отдельных категорий граждан» и позволяет работникам бюджетной сферы формировать дополнительную пенсию при поддержке региона. В сфере здравоохранения заключено более 15 тысяч договоров, а получают вторую пенсию более 3 тысяч медицинских работников — это примерно треть от всех получателей региональной пенсии.</w:t>
      </w:r>
    </w:p>
    <w:p w14:paraId="2AAAA876" w14:textId="0A3E415A" w:rsidR="007A07B4" w:rsidRPr="00464555" w:rsidRDefault="009F123F" w:rsidP="007A07B4">
      <w:hyperlink r:id="rId18" w:anchor="respond" w:history="1">
        <w:r w:rsidR="007A07B4" w:rsidRPr="00464555">
          <w:rPr>
            <w:rStyle w:val="a3"/>
          </w:rPr>
          <w:t>http://pbroker.ru/?p=82453#respond</w:t>
        </w:r>
      </w:hyperlink>
    </w:p>
    <w:p w14:paraId="582418F7" w14:textId="77777777" w:rsidR="00AD0621" w:rsidRPr="00464555" w:rsidRDefault="00AD0621" w:rsidP="00AD0621">
      <w:pPr>
        <w:pStyle w:val="2"/>
      </w:pPr>
      <w:bookmarkStart w:id="55" w:name="_Toc233615093"/>
      <w:r w:rsidRPr="00464555">
        <w:t>Коммерсантъ. Ответственный бизнес, 26.06.2026, Финансовые знания находят аудиторию</w:t>
      </w:r>
      <w:bookmarkEnd w:id="55"/>
    </w:p>
    <w:p w14:paraId="7BDE911C" w14:textId="77777777" w:rsidR="00AD0621" w:rsidRPr="00464555" w:rsidRDefault="00AD0621" w:rsidP="005972BD">
      <w:pPr>
        <w:pStyle w:val="3"/>
      </w:pPr>
      <w:bookmarkStart w:id="56" w:name="_Toc233615094"/>
      <w:r w:rsidRPr="00464555">
        <w:t>VI Всероссийский форум волонтеров финансового просвещения, организованный Ассоциацией развития финансовой грамотности, собрал экспертов пенсионного рынка. Форум проходил в течение трех дней и включал как профильные сессии, так и мастер-классы. В частности, в программе нескольких сессий выступили эксперты НПФ Эволюция.</w:t>
      </w:r>
      <w:bookmarkEnd w:id="56"/>
    </w:p>
    <w:p w14:paraId="2471CB5F" w14:textId="77777777" w:rsidR="00AD0621" w:rsidRPr="00464555" w:rsidRDefault="00AD0621" w:rsidP="00AD0621">
      <w:r w:rsidRPr="00464555">
        <w:t>Напомним, НПФ Эволюция — один из крупнейших негосударственных пенсионных фондов России. НПФ осуществляет деятельность по пенсионному обеспечению и пенсионному страхованию на основании лицензии Банка России от 08.10.2014 № 436, является оператором программы долгосрочных сбережений. Фонд успешно работает на пенсионном рынке более 25 лет. Пенсионные сбережения фонду доверили более 2 млн клиентов.</w:t>
      </w:r>
    </w:p>
    <w:p w14:paraId="3C93BA14" w14:textId="77777777" w:rsidR="00AD0621" w:rsidRPr="00464555" w:rsidRDefault="00AD0621" w:rsidP="00AD0621">
      <w:r w:rsidRPr="00464555">
        <w:t>Заместитель генерального директора НПФ Эволюция Дмитрий Ключник вошел в состав жюри сессии «Биржа проектов». Волонтеры со всей страны презентовали идеи, которые в дальнейшем помогут россиянам повышать финансовую грамотность. В рамках «Биржи проектов» участники знакомили жюри со своими инициативами, а также обсуждали результаты реализации уже существующих проектов и возможности применения лучших практик в регионах.</w:t>
      </w:r>
    </w:p>
    <w:p w14:paraId="0A565E72" w14:textId="77777777" w:rsidR="00AD0621" w:rsidRPr="00464555" w:rsidRDefault="00AD0621" w:rsidP="00AD0621">
      <w:r w:rsidRPr="00464555">
        <w:t>Одним из интересных проектов стала инициатива Республики Коми «За маской обмана: узнай свои уязвимости». Авторы идеи посвятили проект теме профилактики финансового мошенничества. Согласно их концепции, мошенники часто используют одни и те же психологические механизмы воздействия на человека. Распознав эти методики, гражданин сможет им противодействовать. Еще одним проектом, который оценило жюри, стала инициатива Брянской области. Волонтеры этого региона разработали проект «Стоп мошенник» в игровом формате, позволяющем группе людей играть в настольную игру. Игра актуальна с точки зрения обучения граждан кибербезопасности. Также большой отклик у экспертов вызвал проект «Биржевой дозор», который позволяет участникам за несколько часов пройти путь от создания бизнеса до принятия инвестиционных решений. Инициатива уже реализована и была представлена как лучшая практика.</w:t>
      </w:r>
    </w:p>
    <w:p w14:paraId="2E71F257" w14:textId="77777777" w:rsidR="00AD0621" w:rsidRPr="00464555" w:rsidRDefault="00AD0621" w:rsidP="00AD0621">
      <w:r w:rsidRPr="00464555">
        <w:t>«На сессии „Биржа проектов“ мы увидели интересные региональные проекты, — отметил замгенерального директора НПФ Эволюция Дмитрий Ключник. — Это и аудиосказки о финансах для детей, и мультимедийные проекты для людей старшего возраста, направленные на повышение уровня финансовой грамотности. Безусловно, такие проекты важно поддерживать и популяризировать».</w:t>
      </w:r>
    </w:p>
    <w:p w14:paraId="646AAC8D" w14:textId="77777777" w:rsidR="00AD0621" w:rsidRPr="00464555" w:rsidRDefault="00AD0621" w:rsidP="00AD0621">
      <w:r w:rsidRPr="00464555">
        <w:t>На другой сессии — «От цели к действиям» — руководитель направления Центра стратегического анализа НПФ Эволюция Элина Мартюгина рассказала волонтерам о методиках выбора финансовых инструментов для разных ситуаций и целей.</w:t>
      </w:r>
    </w:p>
    <w:p w14:paraId="6B6A78DC" w14:textId="77777777" w:rsidR="00AD0621" w:rsidRPr="00464555" w:rsidRDefault="00AD0621" w:rsidP="00AD0621">
      <w:r w:rsidRPr="00464555">
        <w:t xml:space="preserve">В качестве инструмента для диверсификации накоплений эксперт предложила рассмотреть программу долгосрочных сбережений (ПДС) от НПФ. Спикер отметила, что </w:t>
      </w:r>
      <w:r w:rsidRPr="00464555">
        <w:lastRenderedPageBreak/>
        <w:t>популярность ПДС растет: по данным Банка России, в период с 1 января 2024 года по 1 мая 2026 года в России заключено уже 12 млн договоров.</w:t>
      </w:r>
    </w:p>
    <w:p w14:paraId="6EAB6F61" w14:textId="77777777" w:rsidR="00AD0621" w:rsidRPr="00464555" w:rsidRDefault="00AD0621" w:rsidP="00AD0621">
      <w:r w:rsidRPr="00464555">
        <w:t>Программа уникальна своими преимуществами, среди которых государственное софинансирование взносов, возможность перевести в нее «замороженные» пенсионные накопления по ОПС, получение налогового вычета и защита денежных средств государством на сумму до 2,8 млн рублей. «Несмотря на то что принять участие в программе долгосрочных сбережений можно только с помощью негосударственных пенсионных фондов, ПДС не является пенсионным продуктом. Это сберегательный финансовый инструмент. Он позволяет формировать накопления под разные жизненные ситуации», — рассказала Элина Мартюгина.</w:t>
      </w:r>
    </w:p>
    <w:p w14:paraId="41DCC5F6" w14:textId="77777777" w:rsidR="00AD0621" w:rsidRPr="00464555" w:rsidRDefault="00AD0621" w:rsidP="00AD0621">
      <w:r w:rsidRPr="00464555">
        <w:t>Спикер напомнила, что получить средства, сформированные в рамках ПДС, можно через 15 лет участия, при достижении предпенсионного возраста (55 лет для женщин и 60 лет для мужчин), а также досрочно — в особых жизненных ситуациях, например, если понадобится дорогостоящее лечение.</w:t>
      </w:r>
    </w:p>
    <w:p w14:paraId="4DA35398" w14:textId="77777777" w:rsidR="00AD0621" w:rsidRPr="00464555" w:rsidRDefault="00AD0621" w:rsidP="00AD0621">
      <w:r w:rsidRPr="00464555">
        <w:t>Спикер отметила, что все желающие могут открыть программу долгосрочных сбережений в офисах фонда или на сайте НПФ Эволюция. Сформировать необходимую сумму позволят регулярные взносы и использование преимуществ программы, в числе которых господдержка, налоговые льготы и перевод в ПДС «замороженных» пенсионных накоплений.</w:t>
      </w:r>
    </w:p>
    <w:p w14:paraId="7D7C7A72" w14:textId="19B49E39" w:rsidR="00AD0621" w:rsidRPr="00464555" w:rsidRDefault="009F123F" w:rsidP="00AD0621">
      <w:hyperlink r:id="rId19" w:history="1">
        <w:r w:rsidR="00AD0621" w:rsidRPr="00464555">
          <w:rPr>
            <w:rStyle w:val="a3"/>
          </w:rPr>
          <w:t>https://www.kommersant.ru/doc/8765341</w:t>
        </w:r>
      </w:hyperlink>
      <w:r w:rsidR="00AD0621" w:rsidRPr="00464555">
        <w:t xml:space="preserve"> </w:t>
      </w:r>
    </w:p>
    <w:p w14:paraId="432863FB" w14:textId="407291BC" w:rsidR="00837268" w:rsidRPr="00464555" w:rsidRDefault="00837268" w:rsidP="00837268">
      <w:pPr>
        <w:pStyle w:val="2"/>
      </w:pPr>
      <w:bookmarkStart w:id="57" w:name="_Toc233615095"/>
      <w:r w:rsidRPr="00464555">
        <w:t>РБК Компании, 26.06.2026, Эксперты НПФ Эволюция выступили на VI Всероссийском форуме волонтеров</w:t>
      </w:r>
      <w:bookmarkEnd w:id="57"/>
    </w:p>
    <w:p w14:paraId="7F907091" w14:textId="77777777" w:rsidR="00837268" w:rsidRPr="00464555" w:rsidRDefault="00837268" w:rsidP="005972BD">
      <w:pPr>
        <w:pStyle w:val="3"/>
      </w:pPr>
      <w:bookmarkStart w:id="58" w:name="_Toc233615096"/>
      <w:r w:rsidRPr="00464555">
        <w:t>Эксперты НПФ Эволюция выступили на нескольких площадках VI Всероссийского форума волонтеров финансового просвещения, организованного Ассоциацией развития финансовой грамотности. Форум стал пространством, объединяющим лидеров волонтерского движения финансового просвещения со всей страны, представителей финансового рынка и общественных организаций.</w:t>
      </w:r>
      <w:bookmarkEnd w:id="58"/>
    </w:p>
    <w:p w14:paraId="633B6974" w14:textId="77777777" w:rsidR="00837268" w:rsidRPr="00464555" w:rsidRDefault="00837268" w:rsidP="00837268">
      <w:r w:rsidRPr="00464555">
        <w:t>Форум проходил в течение трех дней. Он включал профильные сессии и мастер-классы.</w:t>
      </w:r>
    </w:p>
    <w:p w14:paraId="79496DDD" w14:textId="77777777" w:rsidR="00837268" w:rsidRPr="00464555" w:rsidRDefault="00837268" w:rsidP="00837268">
      <w:r w:rsidRPr="00464555">
        <w:t>Заместитель генерального директора НПФ Эволюция Дмитрий Ключник вошел в состав жюри сессии «Биржа проектов». Волонтеры со всей страны презентовали идеи, которые в дальнейшем могут помочь россиянам повышать финансовую грамотность. В рамках «Биржи проектов» участники знакомили жюри со своими инициативами, обсуждали результаты реализаций уже существующих проектов и возможности применения практик в регионах.</w:t>
      </w:r>
    </w:p>
    <w:p w14:paraId="1108B89D" w14:textId="77777777" w:rsidR="00837268" w:rsidRPr="00464555" w:rsidRDefault="00837268" w:rsidP="00837268">
      <w:r w:rsidRPr="00464555">
        <w:t xml:space="preserve">Одним из интересных проектов стала инициатива Республики Коми «За маской обмана: узнай свои уязвимости». Авторы идеи посвятили проект теме профилактики финансового мошенничества. Согласно концепции авторов, мошенники часто используют одни и те же психологические механизмы воздействия на человека. Распознав эти методики, гражданин сможет им противодействовать. Еще одним интересным проектом, который оценило жюри, стала инициатива от Брянской области. Волонтеры этого региона разработали проект «Стоп мошенник» в игровом формате, </w:t>
      </w:r>
      <w:r w:rsidRPr="00464555">
        <w:lastRenderedPageBreak/>
        <w:t>который позволяет играть в настольную игру группе людей. Игра актуальна с точки зрения обучения граждан кибербезопасности. Также отклик у экспертов вызвал проект - «Биржевой дозор», которые позволяет участникам за несколько часов пройти путь от создания бизнеса до принятия инвестиционных решений. Инициатива уже реализована и была представлена как лучшая практика.</w:t>
      </w:r>
    </w:p>
    <w:p w14:paraId="169F264B" w14:textId="77777777" w:rsidR="00837268" w:rsidRPr="00464555" w:rsidRDefault="00837268" w:rsidP="00837268">
      <w:r w:rsidRPr="00464555">
        <w:t>«На сессии «Биржа проектов» мы увидели интересные региональные проекты, - отметил Заместитель генерального директора НПФ Эволюция Дмитрий Ключник. - Это и аудио-сказки о финансах для детей, и мультимедийные проекты для людей старшего возраста, направленные на повышение уровня финансовой грамотности. Безусловно, такие проекты важно поддерживать и популяризировать».</w:t>
      </w:r>
    </w:p>
    <w:p w14:paraId="728CDB1E" w14:textId="77777777" w:rsidR="00837268" w:rsidRPr="00464555" w:rsidRDefault="00837268" w:rsidP="00837268">
      <w:r w:rsidRPr="00464555">
        <w:t>Уже на другой сессии «От цели к действиям», руководитель направления Центра стратегического анализа НПФ Эволюция Элина Мартюгина рассказала волонтерам о методиках выбора финансовых инструментов под разные ситуации и цели.</w:t>
      </w:r>
    </w:p>
    <w:p w14:paraId="20BEFFDE" w14:textId="77777777" w:rsidR="00837268" w:rsidRPr="00464555" w:rsidRDefault="00837268" w:rsidP="00837268">
      <w:r w:rsidRPr="00464555">
        <w:t>В качестве инструмента для диверсификации накоплений эксперт предложила рассмотреть программу долгосрочных сбережений (ПДС) от НПФ.</w:t>
      </w:r>
    </w:p>
    <w:p w14:paraId="381E9A96" w14:textId="6A5081A8" w:rsidR="007A07B4" w:rsidRPr="00464555" w:rsidRDefault="009F123F" w:rsidP="00837268">
      <w:hyperlink r:id="rId20" w:history="1">
        <w:r w:rsidR="00837268" w:rsidRPr="00464555">
          <w:rPr>
            <w:rStyle w:val="a3"/>
          </w:rPr>
          <w:t>https://companies.rbc.ru/news/qQFLqZi9yT/ekspertyi-npf-evolyutsiya-vyistupili-na-vi-vserossijskom-forume-volonterov/</w:t>
        </w:r>
      </w:hyperlink>
    </w:p>
    <w:p w14:paraId="268F4F3C" w14:textId="77777777" w:rsidR="00837268" w:rsidRPr="00464555" w:rsidRDefault="00837268" w:rsidP="00837268"/>
    <w:p w14:paraId="3F3BD793" w14:textId="77777777" w:rsidR="00111D7C" w:rsidRPr="00464555" w:rsidRDefault="00111D7C" w:rsidP="00111D7C">
      <w:pPr>
        <w:pStyle w:val="10"/>
      </w:pPr>
      <w:bookmarkStart w:id="59" w:name="_Toc165991073"/>
      <w:bookmarkStart w:id="60" w:name="_Toc99271691"/>
      <w:bookmarkStart w:id="61" w:name="_Toc99318654"/>
      <w:bookmarkStart w:id="62" w:name="_Toc99318783"/>
      <w:bookmarkStart w:id="63" w:name="_Toc396864672"/>
      <w:bookmarkStart w:id="64" w:name="_Toc233615097"/>
      <w:r w:rsidRPr="00464555">
        <w:t>Программа долгосрочных сбережений</w:t>
      </w:r>
      <w:bookmarkEnd w:id="59"/>
      <w:bookmarkEnd w:id="64"/>
    </w:p>
    <w:p w14:paraId="39FDEA3D" w14:textId="77777777" w:rsidR="001751C8" w:rsidRPr="00464555" w:rsidRDefault="001751C8" w:rsidP="001751C8">
      <w:pPr>
        <w:pStyle w:val="2"/>
      </w:pPr>
      <w:bookmarkStart w:id="65" w:name="ф5"/>
      <w:bookmarkStart w:id="66" w:name="_Toc233615098"/>
      <w:bookmarkEnd w:id="65"/>
      <w:r w:rsidRPr="00464555">
        <w:t>Национальная ассоциация негосударственных пенсионных фондов, 26.06.2026, Глава НАПФ представил перспективы развития долгосрочных сбережений на марафоне Finversia</w:t>
      </w:r>
      <w:bookmarkEnd w:id="66"/>
    </w:p>
    <w:p w14:paraId="5D0FF548" w14:textId="77777777" w:rsidR="001751C8" w:rsidRPr="00464555" w:rsidRDefault="001751C8" w:rsidP="005972BD">
      <w:pPr>
        <w:pStyle w:val="3"/>
      </w:pPr>
      <w:bookmarkStart w:id="67" w:name="_Toc233615099"/>
      <w:r w:rsidRPr="00464555">
        <w:t>Президент Национальной ассоциации негосударственных пенсионных фондов (НАПФ) Сергей Беляков 25 июня 2026 года принял участие в 14-ом финансовом онлайн-марафоне Finversia, выступив в качестве одного из ключевых спикеров. В дискуссии, посвященной поиску оптимальных инструментов для вложений в 2026 году, приняли участие ведущие эксперты рынка. Участники мероприятия рассмотрели плюсы и минусы различных вариантов финансовых инвестиций - от банковских депозитов, накопительных счетов и недвижимости до инструментов фондового рынка.</w:t>
      </w:r>
      <w:bookmarkEnd w:id="67"/>
    </w:p>
    <w:p w14:paraId="4841C42A" w14:textId="77777777" w:rsidR="001751C8" w:rsidRPr="00464555" w:rsidRDefault="001751C8" w:rsidP="001751C8">
      <w:r w:rsidRPr="00464555">
        <w:t>Одна из центральных тем марафона была посвящена управлению капиталом и долгосрочным стратегиям. В качестве одного из главных решений в этой области президент НАПФ выделил Программу долгосрочных сбережений (ПДС), подробно осветив ее работу и перспективы развития. По его словам, Программа уже доказала свою востребованность и эффективность.</w:t>
      </w:r>
    </w:p>
    <w:p w14:paraId="1E0F6683" w14:textId="77777777" w:rsidR="001751C8" w:rsidRPr="00464555" w:rsidRDefault="001751C8" w:rsidP="001751C8">
      <w:r w:rsidRPr="00464555">
        <w:t>«Мы видим не просто интерес, а сформировавшийся спрос: граждане уже заключили более 12,6 миллиона договоров, доверив системе почти триллион рублей. Это не абстрактная статистика, а живые деньги, которые люди принесли в программу благодаря ее очевидным преимуществам - софинансированию и налоговым льготам. ПДС состоялась как реальный финансовый продукт», - подчеркнул Сергей Беляков.</w:t>
      </w:r>
    </w:p>
    <w:p w14:paraId="4FDC6E9B" w14:textId="77777777" w:rsidR="001751C8" w:rsidRPr="00464555" w:rsidRDefault="001751C8" w:rsidP="001751C8">
      <w:r w:rsidRPr="00464555">
        <w:lastRenderedPageBreak/>
        <w:t>Спикер выделил несколько причин успеха ПДС. Среди них - масштабная информационная кампания, объясняющая преимущества простым языком, и высокий уровень надежности системы. Президент НАПФ подчеркнул, что жесткое регулирование со стороны Банка России и гарантия безубыточности и сохранности являются фундаментальными факторами доверия граждан.</w:t>
      </w:r>
    </w:p>
    <w:p w14:paraId="568C00EE" w14:textId="77777777" w:rsidR="001751C8" w:rsidRPr="00464555" w:rsidRDefault="001751C8" w:rsidP="001751C8">
      <w:r w:rsidRPr="00464555">
        <w:t>«Когда речь идет о сбережениях на 15 лет, вопрос «а что, если рынок упадет?» неизбежен. Стратегия НПФ строится на защите капитала: они гарантируют клиентам возврат номинала и доходность. По закону операторы ПДС обязаны выполнить обязательства перед гражданином, и их главная задача - сохранить капитал, а не гнаться за сверхприбылью. Такой подход делает ПДС предсказуемым и надежным продуктом», - объяснил он.</w:t>
      </w:r>
    </w:p>
    <w:p w14:paraId="540C9562" w14:textId="77777777" w:rsidR="001751C8" w:rsidRPr="00464555" w:rsidRDefault="001751C8" w:rsidP="001751C8">
      <w:r w:rsidRPr="00464555">
        <w:t>Говоря об инвестиционной политике фондов, президент НАПФ отметил консервативный подход как залог сохранности средств граждан. Основная часть портфеля (около 85%) инвестируется в надежные долговые инструменты (ОФЗ и корпоративные облигации), и лишь малая доля - в акции.</w:t>
      </w:r>
    </w:p>
    <w:p w14:paraId="01CBB22A" w14:textId="77777777" w:rsidR="001751C8" w:rsidRPr="00464555" w:rsidRDefault="001751C8" w:rsidP="001751C8">
      <w:r w:rsidRPr="00464555">
        <w:t>Вместе с тем, эксперт обозначил и главную задачу на будущее: необходимо привлекать к участию в программе людей среднего возраста и молодежь. На конец 2025 г. доля участников ПДС старше 50 лет среди мужчин - 69%, а среди женщин - 76%. При этом мужчины и женщины младше 29 лет составляют менее 2% клиентской базы НПФ по ПДС. «Отрасли необходимо работать с молодежью и людьми среднего возраста. Для них потенциал программы огромен, но они не видят этого горизонта. Их приоритеты лежат в плоскости «здесь и сейчас», в то время как ПДС требует взгляда в будущее. Наша задача - сделать это будущее осязаемым», - заявил глава НАПФ.</w:t>
      </w:r>
    </w:p>
    <w:p w14:paraId="7E7E9566" w14:textId="77777777" w:rsidR="001751C8" w:rsidRPr="00464555" w:rsidRDefault="001751C8" w:rsidP="001751C8">
      <w:r w:rsidRPr="00464555">
        <w:t>Отвечая на вопросы зрителей, Сергей Беляков подчеркнул, что ПДС не только позволяет формировать накопления, но и служит механизмом «разморозки» уже имеющихся активов. У граждан есть возможность перевести в программу свои пенсионные накопления, сформированные в рамках системы обязательного пенсионного страхования (ОПС), получив новые возможности.</w:t>
      </w:r>
    </w:p>
    <w:p w14:paraId="59366756" w14:textId="77777777" w:rsidR="001751C8" w:rsidRPr="00464555" w:rsidRDefault="001751C8" w:rsidP="001751C8">
      <w:r w:rsidRPr="00464555">
        <w:t>«В рамках ПДС ваши накопления обретают статус частной собственности. Это означает не только наследуемость капитала, но и полный контроль над ним. Вы не теряете никаких прав, а приобретаете новые преимущества и уверенность в завтрашнем дне для своей семьи. Кроме того, при переводе средств в ПДС при необходимости вы можете воспользоваться ими досрочно, например, для оплаты дорогостоящего лечения или в случае потери кормильца», - отметил эксперт.</w:t>
      </w:r>
    </w:p>
    <w:p w14:paraId="172733C6" w14:textId="77777777" w:rsidR="001751C8" w:rsidRPr="00464555" w:rsidRDefault="001751C8" w:rsidP="001751C8">
      <w:r w:rsidRPr="00464555">
        <w:t>В завершение дискуссии президент НАПФ отметил, что главная задача на будущее заключается в том, чтобы сделать долгосрочное планирование нормой для всех поколений. Успешный старт ПДС и доверие со стороны старшего поколения создали прочный фундамент. Теперь ключевая цель состоит в том, чтобы донести до людей среднего возраста и молодежи, что их главный актив - это время, а ПДС является оптимальным инструментом для того, чтобы этот актив превратить в реальный капитал.</w:t>
      </w:r>
    </w:p>
    <w:p w14:paraId="55F9EB20" w14:textId="77777777" w:rsidR="001751C8" w:rsidRPr="00464555" w:rsidRDefault="001751C8" w:rsidP="001751C8">
      <w:r w:rsidRPr="00464555">
        <w:t>***</w:t>
      </w:r>
    </w:p>
    <w:p w14:paraId="6FBE0D4E" w14:textId="77777777" w:rsidR="001751C8" w:rsidRPr="00464555" w:rsidRDefault="001751C8" w:rsidP="001751C8">
      <w:r w:rsidRPr="00464555">
        <w:t xml:space="preserve">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w:t>
      </w:r>
      <w:r w:rsidRPr="00464555">
        <w:lastRenderedPageBreak/>
        <w:t>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69114BA4" w14:textId="77777777" w:rsidR="001751C8" w:rsidRPr="00464555" w:rsidRDefault="001751C8" w:rsidP="001751C8">
      <w:r w:rsidRPr="00464555">
        <w:t>НАПФ объединяет 43 организации: 32 НПФ и 11 ассоциированных членов.</w:t>
      </w:r>
    </w:p>
    <w:p w14:paraId="578FB868" w14:textId="77777777" w:rsidR="001751C8" w:rsidRPr="00464555" w:rsidRDefault="001751C8" w:rsidP="001751C8">
      <w:r w:rsidRPr="00464555">
        <w:t>***</w:t>
      </w:r>
    </w:p>
    <w:p w14:paraId="3FA241DA" w14:textId="77777777" w:rsidR="001751C8" w:rsidRPr="00464555" w:rsidRDefault="001751C8" w:rsidP="001751C8">
      <w:r w:rsidRPr="00464555">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К началу июня 2026 г. россияне заключили более 12,6 млн договоров ПДС на общую сумму свыше 981,6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712A26DC" w14:textId="09B5D917" w:rsidR="001751C8" w:rsidRPr="00464555" w:rsidRDefault="009F123F" w:rsidP="001751C8">
      <w:hyperlink r:id="rId21" w:history="1">
        <w:r w:rsidR="001751C8" w:rsidRPr="00464555">
          <w:rPr>
            <w:rStyle w:val="a3"/>
          </w:rPr>
          <w:t>https://www.napf.ru/news/napf_news_market/glava-napf-predstavil-perspektivy-razvitiya-dolgosrochnykh-sberezheniy-na-marafone-finversia/</w:t>
        </w:r>
      </w:hyperlink>
      <w:r w:rsidR="001751C8" w:rsidRPr="00464555">
        <w:t xml:space="preserve"> </w:t>
      </w:r>
    </w:p>
    <w:p w14:paraId="4517F440" w14:textId="77777777" w:rsidR="008D423B" w:rsidRPr="00464555" w:rsidRDefault="008D423B" w:rsidP="008D423B">
      <w:pPr>
        <w:pStyle w:val="2"/>
      </w:pPr>
      <w:bookmarkStart w:id="68" w:name="_Toc233615100"/>
      <w:r w:rsidRPr="00464555">
        <w:t>Ваш Пенсионный Брокер, 26.06.2026, Финансовая грамотность московских семей продолжает расти</w:t>
      </w:r>
      <w:bookmarkEnd w:id="68"/>
    </w:p>
    <w:p w14:paraId="43020594" w14:textId="77777777" w:rsidR="008D423B" w:rsidRPr="00464555" w:rsidRDefault="008D423B" w:rsidP="005972BD">
      <w:pPr>
        <w:pStyle w:val="3"/>
      </w:pPr>
      <w:bookmarkStart w:id="69" w:name="_Toc233615101"/>
      <w:r w:rsidRPr="00464555">
        <w:t>Вице-президент НАПФ Алексей Денисов 20 июня 2026 года принял участие в отборочном туре III Всероссийского семейного фестиваля сбережений и инвестиций в качестве члена жюри. Мероприятие, организованное Финансовым университетом при Правительстве РФ при поддержке Минфина России, НАПФ, портала «Моифинансы.рф» и других партнеров, проводится уже третий год подряд.</w:t>
      </w:r>
      <w:bookmarkEnd w:id="69"/>
    </w:p>
    <w:p w14:paraId="3F9CDFCC" w14:textId="77777777" w:rsidR="008D423B" w:rsidRPr="00464555" w:rsidRDefault="008D423B" w:rsidP="008D423B">
      <w:r w:rsidRPr="00464555">
        <w:t>Жители Москвы стали участниками отборочного тура, где не только соревновались за звание самой финансово грамотной семьи, но и получили возможность узнать о современных инструментах управления личными финансами, включая Программу долгосрочных сбережений (ПДС). Во время испытаний участники решали практические задачи по созданию финансовой подушки безопасности и планированию бюджета. В ходе игр и квизов москвичи отвечали на вопросы о сбережениях, взвешивали риски и оценивали перспективы инвестиций. Алексей Денисов отметил растущий интерес граждан к вопросам финансового планирования.</w:t>
      </w:r>
    </w:p>
    <w:p w14:paraId="00427792" w14:textId="77777777" w:rsidR="008D423B" w:rsidRPr="00464555" w:rsidRDefault="008D423B" w:rsidP="008D423B">
      <w:r w:rsidRPr="00464555">
        <w:t xml:space="preserve">«Семейные финансы - это основа финансового планирования, ведь от грамотного управления ими зависит благополучие близких. Программа долгосрочных сбережений (ПДС) служит универсальным инструментом для решения практически любых задач семьи: будь то накопления на образование ребенка, покупку недвижимости или формирование пенсионного капитала. Важно понимать, что ПДС включает софинансирование от государства, налоговый вычет и гарантию сохранности средств, поэтому не использовать такую поддержку, значит упускать реальную выгоду. Приятно </w:t>
      </w:r>
      <w:r w:rsidRPr="00464555">
        <w:lastRenderedPageBreak/>
        <w:t>видеть, что финансовая грамотность россиян растет, и это подтверждается цифрами: на текущий момент по ПДС заключено уже более 12,6 млн договоров на общую сумму свыше 982 млрд рублей. Это говорит о том, что люди всерьез задумываются о своем будущем», - отметил вице-президент НАПФ.</w:t>
      </w:r>
    </w:p>
    <w:p w14:paraId="10F1C314" w14:textId="77777777" w:rsidR="008D423B" w:rsidRPr="00464555" w:rsidRDefault="008D423B" w:rsidP="008D423B">
      <w:r w:rsidRPr="00464555">
        <w:t>На региональном этапе, который стал вторым шагом отбора, были определены команды для участия в финале. По его итогам победители получили право представить столицу на федеральном этапе в сентябре.</w:t>
      </w:r>
    </w:p>
    <w:p w14:paraId="25D5A219" w14:textId="77777777" w:rsidR="008D423B" w:rsidRPr="00464555" w:rsidRDefault="008D423B" w:rsidP="008D423B">
      <w:r w:rsidRPr="00464555">
        <w:t>В 2026 году география проекта вышла на новый уровень: Фестиваль шагнул далеко за пределы традиционных центров, объединив жителей 31 региона России. Это позволило вовлечь в образовательный процесс тысячи семей из самых разных уголков страны. В результате возможность проверить свои знания получили даже жители небольших городов и сел, а не только столичных агломераций.</w:t>
      </w:r>
    </w:p>
    <w:p w14:paraId="0FB85409" w14:textId="77777777" w:rsidR="008D423B" w:rsidRPr="00464555" w:rsidRDefault="008D423B" w:rsidP="008D423B">
      <w:r w:rsidRPr="00464555">
        <w:t>«В 2026 году муниципалитетов, которые захотели принять у себя муниципальный этап Фестиваля, стало еще больше, чем в прошлом. Более 1 700 мероприятий - это очень серьезное количество участников, почти 10 000 людей, которые стали более финансово просвещенными. Наши активности в этом году посвящены углублению знаний об инвестициях, о сохранении капитала, о вложениях в экономику страны», - заметила заместитель директора Института финансовой грамотности Финансового университета Валерия Минчичова.</w:t>
      </w:r>
    </w:p>
    <w:p w14:paraId="2D7C96BE" w14:textId="77777777" w:rsidR="008D423B" w:rsidRPr="00464555" w:rsidRDefault="008D423B" w:rsidP="008D423B">
      <w:r w:rsidRPr="00464555">
        <w:t>Эксперты сходятся во мнении, что вовлеченность семьи в вопросы управления бюджетом напрямую влияет на ее экономическую устойчивость. Мероприятия федерального масштаба играют ключевую роль в популяризации этих знаний, делая сложные финансовые инструменты понятными и доступными каждому. Рост числа участников ПДС подтверждает, что запрос общества на повышение качества жизни через финансовую грамотность неуклонно растет.</w:t>
      </w:r>
    </w:p>
    <w:p w14:paraId="1FAFB6B7" w14:textId="77777777" w:rsidR="008D423B" w:rsidRPr="00160F08" w:rsidRDefault="009F123F" w:rsidP="008D423B">
      <w:hyperlink r:id="rId22" w:anchor="respond" w:history="1">
        <w:r w:rsidR="008D423B" w:rsidRPr="00464555">
          <w:rPr>
            <w:rStyle w:val="a3"/>
          </w:rPr>
          <w:t>http://pbroker.ru/?p=82464#respond</w:t>
        </w:r>
      </w:hyperlink>
    </w:p>
    <w:p w14:paraId="37B6D947" w14:textId="77777777" w:rsidR="008C04FF" w:rsidRPr="00464555" w:rsidRDefault="008C04FF" w:rsidP="008C04FF">
      <w:pPr>
        <w:pStyle w:val="2"/>
      </w:pPr>
      <w:bookmarkStart w:id="70" w:name="_Toc233615102"/>
      <w:r w:rsidRPr="00464555">
        <w:t>моифинансы.рф, 26.06.2026, Как позаботиться о достойной пенсии уже сейчас: инструкция</w:t>
      </w:r>
      <w:bookmarkEnd w:id="70"/>
    </w:p>
    <w:p w14:paraId="7CBA4BE3" w14:textId="77777777" w:rsidR="008C04FF" w:rsidRPr="00464555" w:rsidRDefault="008C04FF" w:rsidP="005972BD">
      <w:pPr>
        <w:pStyle w:val="3"/>
      </w:pPr>
      <w:bookmarkStart w:id="71" w:name="_Toc233615103"/>
      <w:r w:rsidRPr="00464555">
        <w:t>Чтобы подойти к преклонному возрасту с хорошим финансовым резервом и не отказываться от привычного уровня жизни, нужно как можно раньше начать заботиться о будущей пенсии.</w:t>
      </w:r>
      <w:bookmarkEnd w:id="71"/>
      <w:r w:rsidRPr="00464555">
        <w:t xml:space="preserve"> </w:t>
      </w:r>
    </w:p>
    <w:p w14:paraId="11FE2E2A" w14:textId="77777777" w:rsidR="008C04FF" w:rsidRPr="00464555" w:rsidRDefault="008C04FF" w:rsidP="008C04FF">
      <w:r w:rsidRPr="00464555">
        <w:t>В 2026 году средняя пенсия в России составляет 25 397 рублей, средняя зарплата до налога — 103 тысячи рублей.</w:t>
      </w:r>
    </w:p>
    <w:p w14:paraId="5F3DCDE8" w14:textId="77777777" w:rsidR="008C04FF" w:rsidRPr="00464555" w:rsidRDefault="008C04FF" w:rsidP="008C04FF">
      <w:r w:rsidRPr="00464555">
        <w:t>«Почти четырехкратная разница между средней зарплатой и госпенсией показывает величину финансового стресса, с которым могут столкнуться заканчивающие работать сотрудники», — комментирует аналитик «Цифра Брокера» Александр Дудников.</w:t>
      </w:r>
    </w:p>
    <w:p w14:paraId="61113683" w14:textId="77777777" w:rsidR="008C04FF" w:rsidRPr="00464555" w:rsidRDefault="008C04FF" w:rsidP="008C04FF">
      <w:r w:rsidRPr="00464555">
        <w:t xml:space="preserve">Сегодня в пенсионной системе России преобладает распределительный (страховой) компонент: пенсионеры получают выплаты из пенсионных отчислений работающих граждан и частично — из федерального бюджета. Те, кто до 2014 года формировал накопительную пенсию и достиг пенсионного возраста, могут рассчитывать на свои накопления и результат их инвестирования. Впрочем, эти суммы редко выше 400 тысяч, поэтому выплаты накопительной пенсии нельзя назвать внушительными. </w:t>
      </w:r>
    </w:p>
    <w:p w14:paraId="6C653BBE" w14:textId="77777777" w:rsidR="008C04FF" w:rsidRPr="00464555" w:rsidRDefault="008C04FF" w:rsidP="008C04FF">
      <w:r w:rsidRPr="00464555">
        <w:lastRenderedPageBreak/>
        <w:t>Размер пенсионных прав в значительной части зависит от текущего дохода. Чем выше доход, тем больше страховых взносов будет «падать» в личную копилку будущего пенсионера. Как и НДФЛ в большинстве случаев, взносы на обязательное пенсионное страхование (ОПС) уплачиваются работодателем. Суммы трансформируются в индивидуальные пенсионные коэффициенты (ИПК), которые отражаются на индивидуальном лицевом счете (ИЛС) будущего пенсионера. Чем больше баллов, тем выше размер назначаемой страховой пенсии.</w:t>
      </w:r>
    </w:p>
    <w:p w14:paraId="02B1E768" w14:textId="77777777" w:rsidR="008C04FF" w:rsidRPr="00464555" w:rsidRDefault="008C04FF" w:rsidP="008C04FF">
      <w:r w:rsidRPr="00464555">
        <w:t>Однако «выше головы не прыгнешь»: взносы на ОПС уплачиваются только до момента, пока доход не достигает определенной величины (предельной заработной платы, которую ежегодно устанавливает правительство). В 2026 году единая предельная величина базы для исчисления страховых взносов составляет 2 979 000 рублей. С сумм, превышающих этот лимит, работник уже ничего не накапливает на личном пенсионном счете (взносы не уплачиваются).</w:t>
      </w:r>
    </w:p>
    <w:p w14:paraId="7E072C29" w14:textId="77777777" w:rsidR="008C04FF" w:rsidRPr="00464555" w:rsidRDefault="008C04FF" w:rsidP="008C04FF">
      <w:r w:rsidRPr="00464555">
        <w:t>Чтобы обеспечить себе желаемый уровень жизни в «серебряном» возрасте, можно сформировать свой личный пенсионный план.</w:t>
      </w:r>
    </w:p>
    <w:p w14:paraId="7436279D" w14:textId="77777777" w:rsidR="008C04FF" w:rsidRPr="00464555" w:rsidRDefault="008C04FF" w:rsidP="008C04FF">
      <w:r w:rsidRPr="00464555">
        <w:t>Копить на пенсию</w:t>
      </w:r>
    </w:p>
    <w:p w14:paraId="5C9AB994" w14:textId="77777777" w:rsidR="008C04FF" w:rsidRPr="00464555" w:rsidRDefault="008C04FF" w:rsidP="008C04FF">
      <w:r w:rsidRPr="00464555">
        <w:t>Прежде чем ответить на вопрос, как копить на старость, нужно определить ряд показателей:</w:t>
      </w:r>
    </w:p>
    <w:p w14:paraId="36CE533C" w14:textId="77777777" w:rsidR="008C04FF" w:rsidRPr="00464555" w:rsidRDefault="008C04FF" w:rsidP="008C04FF">
      <w:r w:rsidRPr="00464555">
        <w:t>Возраст выхода на пенсию. Для ориентира: в 2026 году страховую пенсию по старости смогут получать женщины 59 лет и мужчины 64 лет. В 2028 году, когда завершится пенсионная реформа, этот возраст составит 60 и 65 лет соответственно.</w:t>
      </w:r>
    </w:p>
    <w:p w14:paraId="245BF0ED" w14:textId="77777777" w:rsidR="008C04FF" w:rsidRPr="00464555" w:rsidRDefault="008C04FF" w:rsidP="008C04FF">
      <w:r w:rsidRPr="00464555">
        <w:t>Желаемый дополнительный доход. Например, к страховой пенсии еще 50 000 рублей в месяц.</w:t>
      </w:r>
    </w:p>
    <w:p w14:paraId="76367C8D" w14:textId="77777777" w:rsidR="008C04FF" w:rsidRPr="00464555" w:rsidRDefault="008C04FF" w:rsidP="008C04FF">
      <w:r w:rsidRPr="00464555">
        <w:t xml:space="preserve">Какую сумму вы готовы откладывать ежемесячно именно на пенсию (а ведь есть еще необходимость пополнять подушку безопасности, платить ипотеку, копить на другие нужды, ну и просто жить). </w:t>
      </w:r>
    </w:p>
    <w:p w14:paraId="23551FDD" w14:textId="77777777" w:rsidR="008C04FF" w:rsidRPr="00464555" w:rsidRDefault="008C04FF" w:rsidP="008C04FF">
      <w:r w:rsidRPr="00464555">
        <w:t>Пример 1</w:t>
      </w:r>
    </w:p>
    <w:p w14:paraId="13B437D5" w14:textId="77777777" w:rsidR="008C04FF" w:rsidRPr="00464555" w:rsidRDefault="008C04FF" w:rsidP="008C04FF">
      <w:r w:rsidRPr="00464555">
        <w:t>Анне Ивановой 40 лет. Она планирует выйти на пенсию в 60 и еще лет 20 получать по 40 тысяч рублей в месяц в дополнение к пенсии. Ей предстоит накопить: 240 месяцев × 40 000 = 9 600 000 рублей.</w:t>
      </w:r>
    </w:p>
    <w:p w14:paraId="03CE91FE" w14:textId="77777777" w:rsidR="008C04FF" w:rsidRPr="00464555" w:rsidRDefault="008C04FF" w:rsidP="008C04FF">
      <w:r w:rsidRPr="00464555">
        <w:t>Если просто копить и хранить наличные дома, их реальная стоимость будет уменьшаться из-за инфляции. Чтобы компенсировать потери из-за инфляции, а в идеале — получать доход побольше, деньги должны приносить дополнительный доход. Поможет сложный процент: он прибавляется к основной сумме, а далее проценты начисляются на сумму вложенных средств и полученных процентов.</w:t>
      </w:r>
    </w:p>
    <w:p w14:paraId="26C365D0" w14:textId="77777777" w:rsidR="008C04FF" w:rsidRPr="00464555" w:rsidRDefault="008C04FF" w:rsidP="008C04FF">
      <w:r w:rsidRPr="00464555">
        <w:t>Инструменты для накопления будущей пенсии</w:t>
      </w:r>
    </w:p>
    <w:p w14:paraId="31259A4E" w14:textId="77777777" w:rsidR="008C04FF" w:rsidRPr="00464555" w:rsidRDefault="008C04FF" w:rsidP="008C04FF">
      <w:r w:rsidRPr="00464555">
        <w:t xml:space="preserve">Негосударственные пенсионные фонды </w:t>
      </w:r>
    </w:p>
    <w:p w14:paraId="0A9D6F97" w14:textId="77777777" w:rsidR="008C04FF" w:rsidRPr="00464555" w:rsidRDefault="008C04FF" w:rsidP="008C04FF">
      <w:r w:rsidRPr="00464555">
        <w:t xml:space="preserve">Копить на пенсию можно, используя инфраструктуру негосударственного пенсионного фонда (НПФ): человек добровольно делает взносы в фонд, они инвестируются, доход накапливается, из него пенсионер будет получать дополнительные выплаты. Деятельность НПФ контролирует регулятор. Кстати, пенсионные выплаты из НПФ </w:t>
      </w:r>
      <w:r w:rsidRPr="00464555">
        <w:lastRenderedPageBreak/>
        <w:t>будут назначены при достижении «старого» пенсионного возраста (60 лет для мужчин и 55 лет для женщин).</w:t>
      </w:r>
    </w:p>
    <w:p w14:paraId="54CEB1BF" w14:textId="77777777" w:rsidR="008C04FF" w:rsidRPr="00464555" w:rsidRDefault="008C04FF" w:rsidP="008C04FF">
      <w:r w:rsidRPr="00464555">
        <w:t>В некоторых случаях возможность сформировать «вторую» пенсию предоставляет работодатель. Происходит это в рамках корпоративных пенсионных программ. Работодатель полностью или частично платит взносы в НПФ за своего работника.</w:t>
      </w:r>
    </w:p>
    <w:p w14:paraId="1885C794" w14:textId="77777777" w:rsidR="008C04FF" w:rsidRPr="00464555" w:rsidRDefault="008C04FF" w:rsidP="008C04FF">
      <w:r w:rsidRPr="00464555">
        <w:t xml:space="preserve">«НПФ обязаны придерживаться консервативного подхода к инвестированию, преследуя прежде всего цель сохранить накопления. Портфели обычно состоят из государственных ценных бумаг (ОФЗ), высококачественных корпоративных облигаций, банковских депозитов и небольшой доли акций», — объясняет Александр Дудников. </w:t>
      </w:r>
    </w:p>
    <w:p w14:paraId="5F462E6A" w14:textId="77777777" w:rsidR="008C04FF" w:rsidRPr="00464555" w:rsidRDefault="008C04FF" w:rsidP="008C04FF">
      <w:r w:rsidRPr="00464555">
        <w:t>Доходность в НПФ не гарантирована. Если она окажется отрицательной, фонд обязан восполнить разницу: клиент получит не меньше вложенного.</w:t>
      </w:r>
    </w:p>
    <w:p w14:paraId="226F7472" w14:textId="77777777" w:rsidR="008C04FF" w:rsidRPr="00464555" w:rsidRDefault="008C04FF" w:rsidP="008C04FF">
      <w:r w:rsidRPr="00464555">
        <w:t>Участник НПФ сам определяет величину и периодичность взносов по индивидуальному пенсионному плану, вникать в нюансы инвестирования не обязательно. Фонд будет вкладывать эти средства самостоятельно.</w:t>
      </w:r>
    </w:p>
    <w:p w14:paraId="28D30E62" w14:textId="77777777" w:rsidR="008C04FF" w:rsidRPr="00464555" w:rsidRDefault="008C04FF" w:rsidP="008C04FF">
      <w:r w:rsidRPr="00464555">
        <w:t xml:space="preserve">Для того чтобы выбрать оптимальный пенсионный план, важно объективно оценить свои финансовые возможности и определить, какую сумму хотелось бы накопить и за какой срок. Далее нужно решить, какую сумму и с какой периодичностью вы готовы вносить. И наконец, остается выбрать, в течение какого периода вы хотите получать выплаты из НПФ. </w:t>
      </w:r>
    </w:p>
    <w:p w14:paraId="43DB9EB1" w14:textId="77777777" w:rsidR="008C04FF" w:rsidRPr="00464555" w:rsidRDefault="008C04FF" w:rsidP="008C04FF">
      <w:r w:rsidRPr="00464555">
        <w:t>Взносы в НПФ (включая результат инвестирования) застрахованы на сумму до 2,8 млн рублей Агентством по страхованию вкладов (АСВ)</w:t>
      </w:r>
    </w:p>
    <w:p w14:paraId="5B63C504" w14:textId="77777777" w:rsidR="008C04FF" w:rsidRPr="00464555" w:rsidRDefault="008C04FF" w:rsidP="008C04FF">
      <w:r w:rsidRPr="00464555">
        <w:t xml:space="preserve">Если ежегодно вносить до 400 тысяч рублей, можно получать налоговый вычет, который тоже можно вносить на счет, увеличивая накопления. </w:t>
      </w:r>
    </w:p>
    <w:p w14:paraId="1D8A06B1" w14:textId="77777777" w:rsidR="008C04FF" w:rsidRPr="00464555" w:rsidRDefault="008C04FF" w:rsidP="008C04FF">
      <w:r w:rsidRPr="00464555">
        <w:t>При наступлении возраста, когда возникает право на получение «второй пенсии», назначаются регулярные выплаты: на определенный срок или пожизненно — в соответствии с выбранной пенсионной схемой.</w:t>
      </w:r>
    </w:p>
    <w:p w14:paraId="532F7EC7" w14:textId="77777777" w:rsidR="008C04FF" w:rsidRPr="00464555" w:rsidRDefault="008C04FF" w:rsidP="008C04FF">
      <w:r w:rsidRPr="00464555">
        <w:t xml:space="preserve">Если изъять деньги из НПФ до наступления срока назначения выплат, то возможны финансовые потери: в одних случаях нужно будет вернуть в бюджет полученные налоговые вычеты, в других — фонд оставит себе инвестиционный доход. Поэтому важно заранее изучить условия «расставания» с фондом, правила формирования выкупной цены. </w:t>
      </w:r>
    </w:p>
    <w:p w14:paraId="601F8743" w14:textId="77777777" w:rsidR="008C04FF" w:rsidRPr="00464555" w:rsidRDefault="008C04FF" w:rsidP="008C04FF">
      <w:r w:rsidRPr="00464555">
        <w:t>Пенсионные накопления в НПФ разрешено завещать: в качестве наследника можно указать любого человека, не обязательно родственника. Кроме того, средства на пенсионном счете в НПФ не подлежат разделу (например, при разводе) и до наступления выплат не подлежат взысканию.</w:t>
      </w:r>
    </w:p>
    <w:p w14:paraId="3494EF8E" w14:textId="77777777" w:rsidR="008C04FF" w:rsidRPr="00464555" w:rsidRDefault="008C04FF" w:rsidP="008C04FF">
      <w:r w:rsidRPr="00464555">
        <w:t>Пример 2</w:t>
      </w:r>
    </w:p>
    <w:p w14:paraId="50B6E8BC" w14:textId="77777777" w:rsidR="008C04FF" w:rsidRPr="00464555" w:rsidRDefault="008C04FF" w:rsidP="008C04FF">
      <w:r w:rsidRPr="00464555">
        <w:t>Андрей Петров зарабатывает 80 000 рублей и ежемесячно отчисляет в НПФ 8 000 рублей. За 15 лет за счет взносов он накопит 1 440 000 рублей, сумма налоговых вычетов за эти годы составит 187 000 рублей.</w:t>
      </w:r>
    </w:p>
    <w:p w14:paraId="140B5F73" w14:textId="77777777" w:rsidR="008C04FF" w:rsidRPr="00464555" w:rsidRDefault="008C04FF" w:rsidP="008C04FF">
      <w:r w:rsidRPr="00464555">
        <w:t xml:space="preserve">С учетом инвестиционного дохода капитал Петрова может достигнуть 2,5 млн рублей в зависимости от доходности НПФ, отмечает Александр Дудников из «Цифра-Брокера». </w:t>
      </w:r>
    </w:p>
    <w:p w14:paraId="13596884" w14:textId="77777777" w:rsidR="008C04FF" w:rsidRPr="00464555" w:rsidRDefault="008C04FF" w:rsidP="008C04FF">
      <w:r w:rsidRPr="00464555">
        <w:lastRenderedPageBreak/>
        <w:t>Таким образом, выйдя на пенсию, наш герой может получать дополнительно к госпенсии выплату от НПФ в размере 20 800 рублей в течение 10 лет. Для этого 2 500 000 рублей будут разделены на 120 месяцев.</w:t>
      </w:r>
    </w:p>
    <w:p w14:paraId="680B4A18" w14:textId="77777777" w:rsidR="008C04FF" w:rsidRPr="00464555" w:rsidRDefault="008C04FF" w:rsidP="008C04FF">
      <w:r w:rsidRPr="00464555">
        <w:t>«По сути, НПФ — это “хранилище” денег с осторожным инвестированием: облигации, депозиты, немного акций. Доходность обычно на уровне инфляции или чуть выше», — подводит итог управляющий партнер консалтинговой компании LWM Consulting Ленар Рахманов.</w:t>
      </w:r>
    </w:p>
    <w:p w14:paraId="14267920" w14:textId="77777777" w:rsidR="008C04FF" w:rsidRPr="00464555" w:rsidRDefault="008C04FF" w:rsidP="008C04FF">
      <w:r w:rsidRPr="00464555">
        <w:t>Программа долгосрочных сбережений (ПДС)</w:t>
      </w:r>
    </w:p>
    <w:p w14:paraId="23018483" w14:textId="77777777" w:rsidR="008C04FF" w:rsidRPr="00464555" w:rsidRDefault="008C04FF" w:rsidP="008C04FF">
      <w:r w:rsidRPr="00464555">
        <w:t xml:space="preserve">Программа долгосрочных сбережений — это добровольный накопительно-сберегательный продукт, который позволяет формировать средства не только на пенсию, но и на другие долгосрочные цели (например, образование детей, покупку жилья). Программа предусматривает софинансирование со стороны государства и налоговые льготы. </w:t>
      </w:r>
    </w:p>
    <w:p w14:paraId="0C455ECC" w14:textId="77777777" w:rsidR="008C04FF" w:rsidRPr="00464555" w:rsidRDefault="008C04FF" w:rsidP="008C04FF">
      <w:r w:rsidRPr="00464555">
        <w:t>Есть пять источников поступления средств в ПДС:</w:t>
      </w:r>
    </w:p>
    <w:p w14:paraId="5C527D57" w14:textId="77777777" w:rsidR="008C04FF" w:rsidRPr="00464555" w:rsidRDefault="008C04FF" w:rsidP="008C04FF">
      <w:r w:rsidRPr="00464555">
        <w:t>добровольные взносы участника;</w:t>
      </w:r>
    </w:p>
    <w:p w14:paraId="639F6C83" w14:textId="77777777" w:rsidR="008C04FF" w:rsidRPr="00464555" w:rsidRDefault="008C04FF" w:rsidP="008C04FF">
      <w:r w:rsidRPr="00464555">
        <w:t>софинансирование от государства;</w:t>
      </w:r>
    </w:p>
    <w:p w14:paraId="7612CBBB" w14:textId="77777777" w:rsidR="008C04FF" w:rsidRPr="00464555" w:rsidRDefault="008C04FF" w:rsidP="008C04FF">
      <w:r w:rsidRPr="00464555">
        <w:t xml:space="preserve">перевод накопительной пенсии, сформированной в системе ОПС в 2002–2013 годах; </w:t>
      </w:r>
    </w:p>
    <w:p w14:paraId="4A1EC596" w14:textId="77777777" w:rsidR="008C04FF" w:rsidRPr="00464555" w:rsidRDefault="008C04FF" w:rsidP="008C04FF">
      <w:r w:rsidRPr="00464555">
        <w:t>взносы работодателя;</w:t>
      </w:r>
    </w:p>
    <w:p w14:paraId="198EE0B0" w14:textId="77777777" w:rsidR="008C04FF" w:rsidRPr="00464555" w:rsidRDefault="008C04FF" w:rsidP="008C04FF">
      <w:r w:rsidRPr="00464555">
        <w:t xml:space="preserve">доход за счет инвестиций НПФ. </w:t>
      </w:r>
    </w:p>
    <w:p w14:paraId="194E8792" w14:textId="77777777" w:rsidR="008C04FF" w:rsidRPr="00464555" w:rsidRDefault="008C04FF" w:rsidP="008C04FF">
      <w:r w:rsidRPr="00464555">
        <w:t xml:space="preserve">Предполагается, что участник ПДС будет перечислять средства в течение 15 лет, чтобы получить право на выплаты, либо выплаты назначаются при достижении возраста 55 лет для женщин и 60 лет для мужчин. В особых жизненных ситуациях (например, когда деньги требуются на лечение тяжелого заболевания) разрешено воспользоваться накоплениями раньше. </w:t>
      </w:r>
    </w:p>
    <w:p w14:paraId="74B3B863" w14:textId="77777777" w:rsidR="008C04FF" w:rsidRPr="00464555" w:rsidRDefault="008C04FF" w:rsidP="008C04FF">
      <w:r w:rsidRPr="00464555">
        <w:t xml:space="preserve">Допустимо и досрочно забрать деньги, однако будут применены понижающие коэффициенты. В результате на руки можно получить меньше, чем было накоплено на счете. </w:t>
      </w:r>
    </w:p>
    <w:p w14:paraId="2DB5B1B1" w14:textId="77777777" w:rsidR="008C04FF" w:rsidRPr="00464555" w:rsidRDefault="008C04FF" w:rsidP="008C04FF">
      <w:r w:rsidRPr="00464555">
        <w:t xml:space="preserve">При этом не выйдет забрать средства накопительной пенсии (если они были переведены в программу) и средства софинансирования от государства, включая инвестдоход, полученный на эти средства. Они останутся на счете до наступления срока выплат (спустя 15 лет после даты заключения договора или при достижении установленного возраста). </w:t>
      </w:r>
    </w:p>
    <w:p w14:paraId="2E6E935E" w14:textId="77777777" w:rsidR="008C04FF" w:rsidRPr="00464555" w:rsidRDefault="008C04FF" w:rsidP="008C04FF">
      <w:r w:rsidRPr="00464555">
        <w:t>Чтобы государство включилось в софинансирование, нужно ежегодно вносить в систему ПДС не менее 2 000 рублей.</w:t>
      </w:r>
    </w:p>
    <w:p w14:paraId="63183C3C" w14:textId="77777777" w:rsidR="008C04FF" w:rsidRPr="00464555" w:rsidRDefault="008C04FF" w:rsidP="008C04FF">
      <w:r w:rsidRPr="00464555">
        <w:t>Размер софинансирования зависит от среднемесячного дохода участника:</w:t>
      </w:r>
    </w:p>
    <w:p w14:paraId="33CBC7C1" w14:textId="77777777" w:rsidR="008C04FF" w:rsidRPr="00464555" w:rsidRDefault="008C04FF" w:rsidP="008C04FF">
      <w:r w:rsidRPr="00464555">
        <w:t>Доход до 80 000 рублей в месяц: софинансирование 1:1, то есть гражданин должен внести 36 000 рублей, чтобы государство добавило такую же сумму.</w:t>
      </w:r>
    </w:p>
    <w:p w14:paraId="2BBAF78E" w14:textId="77777777" w:rsidR="008C04FF" w:rsidRPr="00464555" w:rsidRDefault="008C04FF" w:rsidP="008C04FF">
      <w:r w:rsidRPr="00464555">
        <w:t>Доход от 80 001 до 150 000 рублей: софинансирование 1:2, то есть гражданин должен перечислить 72 000 рублей, а государство добавит 36 000 рублей.</w:t>
      </w:r>
    </w:p>
    <w:p w14:paraId="3EB7BE28" w14:textId="77777777" w:rsidR="008C04FF" w:rsidRPr="00464555" w:rsidRDefault="008C04FF" w:rsidP="008C04FF">
      <w:r w:rsidRPr="00464555">
        <w:lastRenderedPageBreak/>
        <w:t>Доход от 150 001 рубля: софинансирование 1:4. Участник должен внести 144 000 рублей, чтобы государство добавило 36 000 рублей.</w:t>
      </w:r>
    </w:p>
    <w:p w14:paraId="2A06C785" w14:textId="77777777" w:rsidR="008C04FF" w:rsidRPr="00464555" w:rsidRDefault="008C04FF" w:rsidP="008C04FF">
      <w:r w:rsidRPr="00464555">
        <w:t>Для выплат по ПДС предусмотрены разные варианты:</w:t>
      </w:r>
    </w:p>
    <w:p w14:paraId="6120FBA0" w14:textId="77777777" w:rsidR="008C04FF" w:rsidRPr="00464555" w:rsidRDefault="008C04FF" w:rsidP="008C04FF">
      <w:r w:rsidRPr="00464555">
        <w:t xml:space="preserve">1. Единовременная выплата (можно забрать все сразу): </w:t>
      </w:r>
    </w:p>
    <w:p w14:paraId="49621FD0" w14:textId="77777777" w:rsidR="008C04FF" w:rsidRPr="00464555" w:rsidRDefault="008C04FF" w:rsidP="008C04FF">
      <w:r w:rsidRPr="00464555">
        <w:t>через 15 лет после заключения договора;</w:t>
      </w:r>
    </w:p>
    <w:p w14:paraId="546B3D9C" w14:textId="77777777" w:rsidR="008C04FF" w:rsidRPr="00464555" w:rsidRDefault="008C04FF" w:rsidP="008C04FF">
      <w:r w:rsidRPr="00464555">
        <w:t>при наступлении установленного возраста (55 лет для женщины и 60 лет для мужчины), при условии что при расчете периодических выплат ежемесячная сумма окажется меньше 10 % прожиточного минимума (ПМ) пенсионера.</w:t>
      </w:r>
    </w:p>
    <w:p w14:paraId="31277BB7" w14:textId="77777777" w:rsidR="008C04FF" w:rsidRPr="00464555" w:rsidRDefault="008C04FF" w:rsidP="008C04FF">
      <w:r w:rsidRPr="00464555">
        <w:t>2. Пожизненная выплата (на протяжении жизни). Объем накоплений делится на коэффициент ожидаемого периода выплат (коэффициент устанавливается фондом и зависит от пола и возраста участника), в результате получается ежемесячная выплата.</w:t>
      </w:r>
    </w:p>
    <w:p w14:paraId="52C1E07D" w14:textId="77777777" w:rsidR="008C04FF" w:rsidRPr="00464555" w:rsidRDefault="008C04FF" w:rsidP="008C04FF">
      <w:r w:rsidRPr="00464555">
        <w:t>3. Срочная выплата (выплаты на определенный период, но не менее 5 лет). Сумма накоплений делится на количество месяцев (например, на 120 месяцев), полученный результат — размер ежемесячной выплаты. Длительность срока выплат выбирает участник.</w:t>
      </w:r>
    </w:p>
    <w:p w14:paraId="72CE0069" w14:textId="77777777" w:rsidR="008C04FF" w:rsidRPr="00464555" w:rsidRDefault="008C04FF" w:rsidP="008C04FF">
      <w:r w:rsidRPr="00464555">
        <w:t>Срочные и пожизненные выплаты ежегодно индексируются за счет того, что в период выплат деньги на счете продолжают инвестироваться, а значит, начисляется доход.</w:t>
      </w:r>
    </w:p>
    <w:p w14:paraId="63F2B6A7" w14:textId="77777777" w:rsidR="008C04FF" w:rsidRPr="00464555" w:rsidRDefault="008C04FF" w:rsidP="008C04FF">
      <w:r w:rsidRPr="00464555">
        <w:t>ПДС максимально выгодна для тех, чей доход не превышает 80 000 рублей в месяц, когда государство софинансирует накопления 1:1, говорит Ленар Рахманов.</w:t>
      </w:r>
    </w:p>
    <w:p w14:paraId="7155FDE8" w14:textId="77777777" w:rsidR="008C04FF" w:rsidRPr="00464555" w:rsidRDefault="008C04FF" w:rsidP="008C04FF">
      <w:r w:rsidRPr="00464555">
        <w:t xml:space="preserve">Александр Дудников подсчитал: «Если ежемесячно в течение 15 лет перечислять в ПДС 8 000 рублей, с учетом инвестиционного дохода, средств софинансирования и реинвестирования налоговых вычетов и ожидаемой доходности 10% годовых можно накопить примерно 4,7 млн рублей». То есть ежемесячная дополнительная выплата составит 39 300 рублей в месяц на протяжении 10 лет. </w:t>
      </w:r>
    </w:p>
    <w:p w14:paraId="0AFA93F0" w14:textId="77777777" w:rsidR="008C04FF" w:rsidRPr="00464555" w:rsidRDefault="008C04FF" w:rsidP="008C04FF">
      <w:r w:rsidRPr="00464555">
        <w:t>Индивидуальный инвестиционный счет (ИИС)</w:t>
      </w:r>
    </w:p>
    <w:p w14:paraId="4A0A0BF8" w14:textId="77777777" w:rsidR="008C04FF" w:rsidRPr="00464555" w:rsidRDefault="008C04FF" w:rsidP="008C04FF">
      <w:r w:rsidRPr="00464555">
        <w:t>Это особый брокерский счет, на котором можно хранить деньги, акции, облигации, драгметаллы. Он позволяет физлицам инвестировать в российские ценные бумаги и получать налоговые льготы.</w:t>
      </w:r>
    </w:p>
    <w:p w14:paraId="7E7A0241" w14:textId="77777777" w:rsidR="008C04FF" w:rsidRPr="00464555" w:rsidRDefault="008C04FF" w:rsidP="008C04FF">
      <w:r w:rsidRPr="00464555">
        <w:t>В настоящее время счет открывается на пять лет, в дальнейшем срок будет ежегодно увеличиваться на год, пока не достигнет 10 лет.</w:t>
      </w:r>
    </w:p>
    <w:p w14:paraId="29B57DA9" w14:textId="77777777" w:rsidR="008C04FF" w:rsidRPr="00464555" w:rsidRDefault="008C04FF" w:rsidP="008C04FF">
      <w:r w:rsidRPr="00464555">
        <w:t xml:space="preserve">Граждане могут вносить средства на ИИС-3, покупать и продавать биржевые инструменты: акции, облигации, паи ПИФов. </w:t>
      </w:r>
    </w:p>
    <w:p w14:paraId="32A29496" w14:textId="77777777" w:rsidR="008C04FF" w:rsidRPr="00464555" w:rsidRDefault="008C04FF" w:rsidP="008C04FF">
      <w:r w:rsidRPr="00464555">
        <w:t>С учетом внесенных на счет сумм рассчитывается налоговый вычет, размер зависит от ставки уплаченного НДФЛ. Если взять предельную сумму 400 000 рублей в год, возврат составит от 52 до 88 тысяч (в зависимости от ставки НДФЛ).</w:t>
      </w:r>
    </w:p>
    <w:p w14:paraId="222B1051" w14:textId="77777777" w:rsidR="008C04FF" w:rsidRPr="00464555" w:rsidRDefault="008C04FF" w:rsidP="008C04FF">
      <w:r w:rsidRPr="00464555">
        <w:t xml:space="preserve">Если при закрытии ИИС доход не превысит 30 млн рублей, налог платить не придется. Если заработать удалось больше, в бюджет нужно перечислить НДФЛ с суммы сверх лимита. </w:t>
      </w:r>
    </w:p>
    <w:p w14:paraId="691DB463" w14:textId="77777777" w:rsidR="008C04FF" w:rsidRPr="00464555" w:rsidRDefault="008C04FF" w:rsidP="008C04FF">
      <w:r w:rsidRPr="00464555">
        <w:t xml:space="preserve">Следует помнить, что льготы по ИИС могут быть применены только в том случае, если счет действует и не закрывается в течение 5–10 лет в зависимости от того, в каком году </w:t>
      </w:r>
      <w:r w:rsidRPr="00464555">
        <w:lastRenderedPageBreak/>
        <w:t xml:space="preserve">он был открыт. И все эти годы со счета нельзя вывести ни копейки. Если установленный срок не выдержать, придется вернуть полученные вычеты. </w:t>
      </w:r>
    </w:p>
    <w:p w14:paraId="339E2650" w14:textId="77777777" w:rsidR="008C04FF" w:rsidRPr="00464555" w:rsidRDefault="008C04FF" w:rsidP="008C04FF">
      <w:r w:rsidRPr="00464555">
        <w:t>«ИИС как способ накоплений подходит долгосрочным инвесторам, готовым принимать на себя дополнительные рыночные риски и самостоятельно принимать решения о распределении инвестиций по активам», — объясняет Александр Дудников. По его словам, исторически индекс Мосбиржи с учетом дивидендов показывал доходность на уровне 15% годовых. «Исходя из этого можно предположить, что ежемесячные инвестиции в размере 8 000 рублей на протяжении 15 лет потенциально могут сформировать на ИИС капитал в размере 5,9 млн рублей, — говорит он. — Простым делением этой суммы на 120 месяцев, то есть 10 лет, можно получить ежемесячные выплаты в размере немногим более 49 000 рублей».</w:t>
      </w:r>
    </w:p>
    <w:p w14:paraId="55309790" w14:textId="77777777" w:rsidR="008C04FF" w:rsidRPr="00464555" w:rsidRDefault="008C04FF" w:rsidP="008C04FF">
      <w:r w:rsidRPr="00464555">
        <w:t>Пенсионный план</w:t>
      </w:r>
    </w:p>
    <w:p w14:paraId="44335A9C" w14:textId="77777777" w:rsidR="008C04FF" w:rsidRPr="00464555" w:rsidRDefault="008C04FF" w:rsidP="008C04FF">
      <w:r w:rsidRPr="00464555">
        <w:t>Начинать копить на безбедную старость нужно как можно раньше. Китайская мудрость гласит: «Лучшее время, чтобы посадить дерево, было 20 лет назад. Следующий подходящий момент — сегодня».</w:t>
      </w:r>
    </w:p>
    <w:p w14:paraId="0127F0B6" w14:textId="77777777" w:rsidR="008C04FF" w:rsidRPr="00464555" w:rsidRDefault="008C04FF" w:rsidP="008C04FF">
      <w:r w:rsidRPr="00464555">
        <w:t>Как копить в 20 лет</w:t>
      </w:r>
    </w:p>
    <w:p w14:paraId="744A2804" w14:textId="77777777" w:rsidR="008C04FF" w:rsidRPr="00464555" w:rsidRDefault="008C04FF" w:rsidP="008C04FF">
      <w:r w:rsidRPr="00464555">
        <w:t>Главное преимущество молодых — время. Типичная ошибка — считать, что еще рано думать о пенсии. На практике все наоборот. «Сложный процент работает именно здесь. Деньги, вложенные в 20 лет, дают кратно больше, чем деньги, вложенные человеком 40 лет», — убеждает Ленар Рахманов.</w:t>
      </w:r>
    </w:p>
    <w:p w14:paraId="5BEE209B" w14:textId="77777777" w:rsidR="008C04FF" w:rsidRPr="00464555" w:rsidRDefault="008C04FF" w:rsidP="008C04FF">
      <w:r w:rsidRPr="00464555">
        <w:t>Что делать:</w:t>
      </w:r>
    </w:p>
    <w:p w14:paraId="5965C920" w14:textId="77777777" w:rsidR="008C04FF" w:rsidRPr="00464555" w:rsidRDefault="008C04FF" w:rsidP="008C04FF">
      <w:r w:rsidRPr="00464555">
        <w:t>регулярно откладывать некоторую сумму со своих доходов;</w:t>
      </w:r>
    </w:p>
    <w:p w14:paraId="30E1C344" w14:textId="77777777" w:rsidR="008C04FF" w:rsidRPr="00464555" w:rsidRDefault="008C04FF" w:rsidP="008C04FF">
      <w:r w:rsidRPr="00464555">
        <w:t>открыть ПДС;</w:t>
      </w:r>
    </w:p>
    <w:p w14:paraId="600CDE18" w14:textId="77777777" w:rsidR="008C04FF" w:rsidRPr="00464555" w:rsidRDefault="008C04FF" w:rsidP="008C04FF">
      <w:r w:rsidRPr="00464555">
        <w:t>инвестировать на ИИС, а также в свое образование, умения и навыки.</w:t>
      </w:r>
    </w:p>
    <w:p w14:paraId="68B1291D" w14:textId="77777777" w:rsidR="008C04FF" w:rsidRPr="00464555" w:rsidRDefault="008C04FF" w:rsidP="008C04FF">
      <w:r w:rsidRPr="00464555">
        <w:t xml:space="preserve">Задача — запустить процесс и не останавливаться. Пока вы молоды, допустимо использовать часть капитала на эксперименты, поскольку есть запас времени. </w:t>
      </w:r>
    </w:p>
    <w:p w14:paraId="6F833B0A" w14:textId="77777777" w:rsidR="008C04FF" w:rsidRPr="00464555" w:rsidRDefault="008C04FF" w:rsidP="008C04FF">
      <w:r w:rsidRPr="00464555">
        <w:t>Как копить в 30 лет</w:t>
      </w:r>
    </w:p>
    <w:p w14:paraId="187CD1FE" w14:textId="77777777" w:rsidR="008C04FF" w:rsidRPr="00464555" w:rsidRDefault="008C04FF" w:rsidP="008C04FF">
      <w:r w:rsidRPr="00464555">
        <w:t>Доходы растут, но появляются обязательства. Важно не откладывать накопления на потом.</w:t>
      </w:r>
    </w:p>
    <w:p w14:paraId="0790AB5C" w14:textId="77777777" w:rsidR="008C04FF" w:rsidRPr="00464555" w:rsidRDefault="008C04FF" w:rsidP="008C04FF">
      <w:r w:rsidRPr="00464555">
        <w:t>Что делать:</w:t>
      </w:r>
    </w:p>
    <w:p w14:paraId="540A90BB" w14:textId="77777777" w:rsidR="008C04FF" w:rsidRPr="00464555" w:rsidRDefault="008C04FF" w:rsidP="008C04FF">
      <w:r w:rsidRPr="00464555">
        <w:t>сформировать инвестиционный портфель;</w:t>
      </w:r>
    </w:p>
    <w:p w14:paraId="345F4B7F" w14:textId="77777777" w:rsidR="008C04FF" w:rsidRPr="00464555" w:rsidRDefault="008C04FF" w:rsidP="008C04FF">
      <w:r w:rsidRPr="00464555">
        <w:t>вступить в ПДС, если еще этого не сделали;</w:t>
      </w:r>
    </w:p>
    <w:p w14:paraId="46E020C0" w14:textId="77777777" w:rsidR="008C04FF" w:rsidRPr="00464555" w:rsidRDefault="008C04FF" w:rsidP="008C04FF">
      <w:r w:rsidRPr="00464555">
        <w:t>начать вкладывать в активы с двойной функцией (например, недвижимость, которая в зависимости от экономической конъюнктуры может приносить доход от аренды и одновременно иметь потенциал роста стоимости).</w:t>
      </w:r>
    </w:p>
    <w:p w14:paraId="1F5548E2" w14:textId="77777777" w:rsidR="008C04FF" w:rsidRPr="00464555" w:rsidRDefault="008C04FF" w:rsidP="008C04FF">
      <w:r w:rsidRPr="00464555">
        <w:t>Задача — перестать действовать хаотично и регулярно откладывать определенную часть дохода.</w:t>
      </w:r>
    </w:p>
    <w:p w14:paraId="25D9C57E" w14:textId="77777777" w:rsidR="008C04FF" w:rsidRPr="00464555" w:rsidRDefault="008C04FF" w:rsidP="008C04FF">
      <w:r w:rsidRPr="00464555">
        <w:t>Как копить в 40 лет</w:t>
      </w:r>
    </w:p>
    <w:p w14:paraId="2E7A3FE0" w14:textId="77777777" w:rsidR="008C04FF" w:rsidRPr="00464555" w:rsidRDefault="008C04FF" w:rsidP="008C04FF">
      <w:r w:rsidRPr="00464555">
        <w:lastRenderedPageBreak/>
        <w:t>Пик возможностей и ответственности. Доходы обычно максимальные, но и времени на инвестиции уже меньше.</w:t>
      </w:r>
    </w:p>
    <w:p w14:paraId="22F14AB2" w14:textId="77777777" w:rsidR="008C04FF" w:rsidRPr="00464555" w:rsidRDefault="008C04FF" w:rsidP="008C04FF">
      <w:r w:rsidRPr="00464555">
        <w:t>Что делать:</w:t>
      </w:r>
    </w:p>
    <w:p w14:paraId="1DCB4BBC" w14:textId="77777777" w:rsidR="008C04FF" w:rsidRPr="00464555" w:rsidRDefault="008C04FF" w:rsidP="008C04FF">
      <w:r w:rsidRPr="00464555">
        <w:t>провести аудит имущества, недвижимости, накоплений, бизнеса, счетов;</w:t>
      </w:r>
    </w:p>
    <w:p w14:paraId="1B252033" w14:textId="77777777" w:rsidR="008C04FF" w:rsidRPr="00464555" w:rsidRDefault="008C04FF" w:rsidP="008C04FF">
      <w:r w:rsidRPr="00464555">
        <w:t>просчитать и сбалансировать распределение накоплений между различными инструментами.</w:t>
      </w:r>
    </w:p>
    <w:p w14:paraId="7A510124" w14:textId="77777777" w:rsidR="008C04FF" w:rsidRPr="00464555" w:rsidRDefault="008C04FF" w:rsidP="008C04FF">
      <w:r w:rsidRPr="00464555">
        <w:t>Задача — понять, что есть и сколько не хватает на безбедную старость.</w:t>
      </w:r>
    </w:p>
    <w:p w14:paraId="10A5C043" w14:textId="77777777" w:rsidR="008C04FF" w:rsidRPr="00464555" w:rsidRDefault="008C04FF" w:rsidP="008C04FF">
      <w:r w:rsidRPr="00464555">
        <w:t>Как копить в 50 лет</w:t>
      </w:r>
    </w:p>
    <w:p w14:paraId="41CD7952" w14:textId="77777777" w:rsidR="008C04FF" w:rsidRPr="00464555" w:rsidRDefault="008C04FF" w:rsidP="008C04FF">
      <w:r w:rsidRPr="00464555">
        <w:t>Переход от накопления к получению дохода. Важнейший фактор — стабильность.</w:t>
      </w:r>
    </w:p>
    <w:p w14:paraId="02B4145C" w14:textId="77777777" w:rsidR="008C04FF" w:rsidRPr="00464555" w:rsidRDefault="008C04FF" w:rsidP="008C04FF">
      <w:r w:rsidRPr="00464555">
        <w:t>Что делать:</w:t>
      </w:r>
    </w:p>
    <w:p w14:paraId="517DD188" w14:textId="77777777" w:rsidR="008C04FF" w:rsidRPr="00464555" w:rsidRDefault="008C04FF" w:rsidP="008C04FF">
      <w:r w:rsidRPr="00464555">
        <w:t>до 80% капитала держать в защитных активах;</w:t>
      </w:r>
    </w:p>
    <w:p w14:paraId="62DC2C84" w14:textId="77777777" w:rsidR="008C04FF" w:rsidRPr="00464555" w:rsidRDefault="008C04FF" w:rsidP="008C04FF">
      <w:r w:rsidRPr="00464555">
        <w:t>четко просчитать нужный капитал;</w:t>
      </w:r>
    </w:p>
    <w:p w14:paraId="33A4BA31" w14:textId="77777777" w:rsidR="008C04FF" w:rsidRPr="00464555" w:rsidRDefault="008C04FF" w:rsidP="008C04FF">
      <w:r w:rsidRPr="00464555">
        <w:t>диверсифицировать активы, чтобы не потерять;</w:t>
      </w:r>
    </w:p>
    <w:p w14:paraId="5187B567" w14:textId="77777777" w:rsidR="008C04FF" w:rsidRPr="00464555" w:rsidRDefault="008C04FF" w:rsidP="008C04FF">
      <w:r w:rsidRPr="00464555">
        <w:t>защитить активы юридически, например оформив их так, чтобы не потерять в случае развода или краха фирмы.</w:t>
      </w:r>
    </w:p>
    <w:p w14:paraId="5E4714D2" w14:textId="77777777" w:rsidR="008C04FF" w:rsidRPr="00464555" w:rsidRDefault="008C04FF" w:rsidP="008C04FF">
      <w:r w:rsidRPr="00464555">
        <w:t>Задача — превратить капитал в регулярные выплаты.</w:t>
      </w:r>
    </w:p>
    <w:p w14:paraId="67F6A569" w14:textId="77777777" w:rsidR="008C04FF" w:rsidRPr="00464555" w:rsidRDefault="008C04FF" w:rsidP="008C04FF">
      <w:r w:rsidRPr="00464555">
        <w:t>Принципы долгосрочных накоплений, которые не зависят от возраста:</w:t>
      </w:r>
    </w:p>
    <w:p w14:paraId="7C34A746" w14:textId="77777777" w:rsidR="008C04FF" w:rsidRPr="00464555" w:rsidRDefault="008C04FF" w:rsidP="008C04FF">
      <w:r w:rsidRPr="00464555">
        <w:t>Не терять. Это важнее, чем зарабатывать максимум.</w:t>
      </w:r>
    </w:p>
    <w:p w14:paraId="0B022B7C" w14:textId="77777777" w:rsidR="008C04FF" w:rsidRPr="00464555" w:rsidRDefault="008C04FF" w:rsidP="008C04FF">
      <w:r w:rsidRPr="00464555">
        <w:t>Снижать риски, диверсифицируя инструменты накопления.</w:t>
      </w:r>
    </w:p>
    <w:p w14:paraId="6D4ADBAE" w14:textId="77777777" w:rsidR="008C04FF" w:rsidRPr="00464555" w:rsidRDefault="008C04FF" w:rsidP="008C04FF">
      <w:r w:rsidRPr="00464555">
        <w:t>Приучить себя откладывать с любого дохода: регулярность важнее доходности.</w:t>
      </w:r>
    </w:p>
    <w:p w14:paraId="6BDAA5C8" w14:textId="77777777" w:rsidR="008C04FF" w:rsidRPr="00464555" w:rsidRDefault="008C04FF" w:rsidP="008C04FF">
      <w:r w:rsidRPr="00464555">
        <w:t xml:space="preserve">Инструментов для долгосрочных накоплений достаточно, их выбор зависит от возраста и личных стратегий. Эксперты говорят, что молодым людям и лицам среднего возраста имеет смысл присмотреться к формированию капитала с помощью ИИС, учитывая высокий потенциал фондового рынка. «Вместе с тем ИИС требует определенных знаний о рынке и навыков самостоятельного инвестирования, — отмечает Александр Дудников. — Кроме того, ИИС вряд ли подходит для лиц предпенсионного возраста, когда до выхода на заслуженный отдых осталось менее пяти лет, поскольку инвестиции на таком коротком отрезке времени на фондовом рынке сопряжены с повышенным риском рыночной волатильности». </w:t>
      </w:r>
    </w:p>
    <w:p w14:paraId="3E16E85C" w14:textId="77777777" w:rsidR="008C04FF" w:rsidRPr="00464555" w:rsidRDefault="008C04FF" w:rsidP="008C04FF">
      <w:r w:rsidRPr="00464555">
        <w:t>С приближением к пенсионному возрасту предпочтительнее прибегать к ПДС, учитывая предусмотренное программой государственное софинасирование, государственное страхование накопленных средств и налоговые вычеты и льготы.</w:t>
      </w:r>
    </w:p>
    <w:p w14:paraId="7E9D9A06" w14:textId="2CFE066B" w:rsidR="008C04FF" w:rsidRPr="00464555" w:rsidRDefault="009F123F" w:rsidP="008C04FF">
      <w:hyperlink r:id="rId23" w:history="1">
        <w:r w:rsidR="008C04FF" w:rsidRPr="00464555">
          <w:rPr>
            <w:rStyle w:val="a3"/>
          </w:rPr>
          <w:t>https://моифинансы.рф/article/voydi-v-desyatku-luchshih-smeny-i-poluchi-cennye-prizy/amp/</w:t>
        </w:r>
      </w:hyperlink>
      <w:r w:rsidR="008C04FF" w:rsidRPr="00464555">
        <w:t xml:space="preserve"> </w:t>
      </w:r>
    </w:p>
    <w:p w14:paraId="567EA6CF" w14:textId="77777777" w:rsidR="00CA49D9" w:rsidRPr="00464555" w:rsidRDefault="00CA49D9" w:rsidP="00CA49D9">
      <w:pPr>
        <w:pStyle w:val="2"/>
      </w:pPr>
      <w:bookmarkStart w:id="72" w:name="_Toc233615104"/>
      <w:r w:rsidRPr="00464555">
        <w:lastRenderedPageBreak/>
        <w:t>АиФ-Алтай, 26.06.2026, Число участников программы долгосрочных сбережений превысило 12 млн человек</w:t>
      </w:r>
      <w:bookmarkEnd w:id="72"/>
    </w:p>
    <w:p w14:paraId="53D23B80" w14:textId="77777777" w:rsidR="00CA49D9" w:rsidRPr="00464555" w:rsidRDefault="00CA49D9" w:rsidP="005972BD">
      <w:pPr>
        <w:pStyle w:val="3"/>
      </w:pPr>
      <w:bookmarkStart w:id="73" w:name="_Toc233615105"/>
      <w:r w:rsidRPr="00464555">
        <w:t>Программа долгосрочных сбережений демонстрирует устойчивый рост: по данным Банка России, к середине 2026 года число ее участников превысило 12 млн человек, а общий объём привлечённых средств достиг 938 млрд рублей. Только с марта текущего года число пользователей программы увеличилось более чем на 1,7 млн человек и 146 млрд рублей.</w:t>
      </w:r>
      <w:bookmarkEnd w:id="73"/>
    </w:p>
    <w:p w14:paraId="43417158" w14:textId="77777777" w:rsidR="00CA49D9" w:rsidRPr="00464555" w:rsidRDefault="00CA49D9" w:rsidP="00CA49D9">
      <w:r w:rsidRPr="00464555">
        <w:t>Одним из ключевых драйверов роста является механизм государственного софинансирования: при взносе от 2 000 рублей в год государство доплачивает до 36 000 рублей. Дополнительным стимулом также становится возможность получить налоговый вычет и инвестиционный доход.</w:t>
      </w:r>
    </w:p>
    <w:p w14:paraId="40A620A0" w14:textId="77777777" w:rsidR="00CA49D9" w:rsidRPr="00464555" w:rsidRDefault="00CA49D9" w:rsidP="00CA49D9">
      <w:r w:rsidRPr="00464555">
        <w:t>Как отметил генеральный директор НПФ ВТБ Андрей Осипов, доверие к ПДС растёт: средний размер взноса в фонде сейчас составляет 86,7 тыс. рублей - за год показатель увеличился на 20%. Фонд также фиксирует рост числа клиентов, получающих господдержку по ПДС: во втором полугодии 2026 года софинансирование получат около 1 млн участников программы - это на 60% больше, чем годом ранее. Объём господдержки для них составит 27 млрд рублей, что на 73,5% выше уровня прошлого года.</w:t>
      </w:r>
    </w:p>
    <w:p w14:paraId="403E63EE" w14:textId="77777777" w:rsidR="00CA49D9" w:rsidRPr="00464555" w:rsidRDefault="00CA49D9" w:rsidP="00CA49D9">
      <w:r w:rsidRPr="00464555">
        <w:t>С начала 2026 года договоры с НПФ ВТБ заключили свыше 300 тысяч человек; общее число клиентов фонда, формирующих долгосрочные сбережения, превысило 1,6 млн, а объём средств на их счетах достиг 164 млрд рублей.</w:t>
      </w:r>
    </w:p>
    <w:p w14:paraId="348C7814" w14:textId="77777777" w:rsidR="00CA49D9" w:rsidRPr="00464555" w:rsidRDefault="00CA49D9" w:rsidP="00CA49D9">
      <w:r w:rsidRPr="00464555">
        <w:t>Эксперты также отмечают, что участники ПДС активно переводят на свои счета пенсионные накопления из системы обязательного пенсионного страхования - это ещё один значимый фактор прироста средств в рамках программы.</w:t>
      </w:r>
    </w:p>
    <w:p w14:paraId="0BE77036" w14:textId="77777777" w:rsidR="00CA49D9" w:rsidRPr="00464555" w:rsidRDefault="00CA49D9" w:rsidP="00CA49D9">
      <w:r w:rsidRPr="00464555">
        <w:t>Напомним, участие в ПДС доступно гражданам России в возрасте от 18 лет. Открыть счет можно в негосударственном пенсионном фонде, гарантии государства распространяются на сбережения до 2,8 млн рублей. Накопления формируются из взносов участника программы, софинансирования государства, налогового вычета и инвестиционного дохода пенсионного фонда.</w:t>
      </w:r>
    </w:p>
    <w:p w14:paraId="26E7A34E" w14:textId="5DED253A" w:rsidR="007A07B4" w:rsidRPr="00464555" w:rsidRDefault="009F123F" w:rsidP="00CA49D9">
      <w:hyperlink r:id="rId24" w:history="1">
        <w:r w:rsidR="00CA49D9" w:rsidRPr="00464555">
          <w:rPr>
            <w:rStyle w:val="a3"/>
          </w:rPr>
          <w:t>https://altai.aif.ru/money/chislo-uchastnikov-programmy-dolgosrochnyh-sberezheniy-prevysilo-12-mln-chelovek</w:t>
        </w:r>
      </w:hyperlink>
    </w:p>
    <w:p w14:paraId="7DFF2F31" w14:textId="77777777" w:rsidR="00781371" w:rsidRPr="00464555" w:rsidRDefault="00781371" w:rsidP="00781371">
      <w:pPr>
        <w:pStyle w:val="2"/>
      </w:pPr>
      <w:bookmarkStart w:id="74" w:name="_Toc233615106"/>
      <w:r w:rsidRPr="00464555">
        <w:t>Юг Times, 26.06.2026, За пять лет — 4,4 млн рублей: стали известны финансовые планы краснодарской молодёжи</w:t>
      </w:r>
      <w:bookmarkEnd w:id="74"/>
    </w:p>
    <w:p w14:paraId="41C26A2E" w14:textId="77777777" w:rsidR="00781371" w:rsidRPr="00464555" w:rsidRDefault="00781371" w:rsidP="005972BD">
      <w:pPr>
        <w:pStyle w:val="3"/>
      </w:pPr>
      <w:bookmarkStart w:id="75" w:name="_Toc233615107"/>
      <w:r w:rsidRPr="00464555">
        <w:t>В преддверии дня молодёжи СберНПФ и СберСтрахование жизни (партнёры СберИнвестиций) провели исследование — оно позволило зафиксировать изменения приоритетов молодёжи Краснодара. В частности, благосостояние всё чаще фигурирует в планах на ближайшие пять лет: число молодых людей, нацеленных на достижение достатка и богатства, выросло с 52% до 68%.</w:t>
      </w:r>
      <w:bookmarkEnd w:id="75"/>
    </w:p>
    <w:p w14:paraId="5A703875" w14:textId="77777777" w:rsidR="00781371" w:rsidRPr="00464555" w:rsidRDefault="00781371" w:rsidP="00781371">
      <w:r w:rsidRPr="00464555">
        <w:t xml:space="preserve">Краснодарская молодёжь по‑прежнему ставит создание семьи и рождение детей в число главных жизненных целей: этот вариант выбрали 64% респондентов в возрасте до 35 лет. </w:t>
      </w:r>
      <w:r w:rsidRPr="00464555">
        <w:lastRenderedPageBreak/>
        <w:t>Третье место в рейтинге приоритетов занял поиск настоящей любви, который указали 58% участников исследования.</w:t>
      </w:r>
    </w:p>
    <w:p w14:paraId="1E32C0DD" w14:textId="77777777" w:rsidR="00781371" w:rsidRPr="00464555" w:rsidRDefault="00781371" w:rsidP="00781371">
      <w:r w:rsidRPr="00464555">
        <w:t>Татьяна Сергиенко, управляющий Краснодарским отделением Сбербанка:</w:t>
      </w:r>
    </w:p>
    <w:p w14:paraId="1C1DA864" w14:textId="77777777" w:rsidR="00781371" w:rsidRPr="00464555" w:rsidRDefault="00781371" w:rsidP="00781371">
      <w:r w:rsidRPr="00464555">
        <w:t>«Банковские вклады и депозиты остаются наиболее популярным инструментом формирования сбережений среди молодых жителей Краснодара: такой вариант выбрали 80% опрошенных. Почти каждый десятый респондент готов инвестировать в ценные бумаги, паевые инвестиционные фонды (ПИФы) и другие инструменты финансового рынка. 13% планируют направить средства на развитие собственного дела. Часть молодых краснодарцев уже использует полисы накопительного страхования жизни и программу долгосрочных сбережений (ПДС). Оба инструмента предусматривают долгосрочные накопления с налоговыми льготами. В рамках ПДС предусмотрена ежегодная господдержка — до 36 тысяч рублей в год на протяжении десяти лет».</w:t>
      </w:r>
    </w:p>
    <w:p w14:paraId="38D1D075" w14:textId="77777777" w:rsidR="00781371" w:rsidRPr="00464555" w:rsidRDefault="00781371" w:rsidP="00781371">
      <w:r w:rsidRPr="00464555">
        <w:t>Треть молодых жителей Краснодара (33%) по‑прежнему рассматривают приобретение собственной недвижимости как одну из приоритетных задач. Примечательно, что при этом большинство молодёжи уже обеспечено жильём: 62% проживают в собственных квартирах или домах, в том числе на правах долевой либо совместной собственности с родственниками. Оставшиеся 36% используют альтернативные варианты: 17% снимают жильё, а 19% временно живут у родных или друзей.</w:t>
      </w:r>
    </w:p>
    <w:p w14:paraId="6436E0F5" w14:textId="77777777" w:rsidR="00781371" w:rsidRPr="00464555" w:rsidRDefault="00781371" w:rsidP="00781371">
      <w:r w:rsidRPr="00464555">
        <w:t>Руслан Вестеровский, старший вице-президент, руководитель блока «Управление благосостоянием» Сбербанка:</w:t>
      </w:r>
    </w:p>
    <w:p w14:paraId="286109A5" w14:textId="77777777" w:rsidR="00781371" w:rsidRPr="00464555" w:rsidRDefault="00781371" w:rsidP="00781371">
      <w:r w:rsidRPr="00464555">
        <w:t>«Среди молодёжи Краснодара растёт популярность долгосрочного финансового планирования. Целевой ориентир на пятилетний период — накопления в размере 4,4 млн рублей. Это несколько превышает средний показатель по стране, который составляет 4,1 млн рублей. Текущая практика сбережений уже сформирована у значительной части респондентов: 14% регулярно откладывают деньги, 30% — время от времени. Важно продолжать развивать культуру сбережений. Финансовое планирование выступает важным инструментом достижения жизненных целей — от покупки жилья до создания финансовой “подушки безопасности”».</w:t>
      </w:r>
    </w:p>
    <w:p w14:paraId="2DBBD556" w14:textId="77777777" w:rsidR="00781371" w:rsidRPr="00464555" w:rsidRDefault="00781371" w:rsidP="00781371">
      <w:r w:rsidRPr="00464555">
        <w:t>Большинство респондентов считают, что направлять в сбережения нужно такие суммы, которые не будут влиять на повседневный бюджет. По мнению молодёжи, для решения финансовых задач достаточно направлять на накопления примерно 14% от ежемесячного дохода. При этом 33% опрошенных откладывают не более 5 % дохода, ещё 33 % — от 6 % до 10 %.</w:t>
      </w:r>
    </w:p>
    <w:p w14:paraId="19F40848" w14:textId="77777777" w:rsidR="00781371" w:rsidRPr="00464555" w:rsidRDefault="00781371" w:rsidP="00781371">
      <w:r w:rsidRPr="00464555">
        <w:t>Опрос проводился в июне 2026 года в 37 городах России с населением свыше 500 тысяч человек. В исследовании участвовали 11 тысяч респондентов. Выборка отражает социально-демографический состав населения.</w:t>
      </w:r>
    </w:p>
    <w:p w14:paraId="6E640127" w14:textId="42E79620" w:rsidR="00CA49D9" w:rsidRPr="00464555" w:rsidRDefault="009F123F" w:rsidP="00781371">
      <w:hyperlink r:id="rId25" w:history="1">
        <w:r w:rsidR="00781371" w:rsidRPr="00464555">
          <w:rPr>
            <w:rStyle w:val="a3"/>
          </w:rPr>
          <w:t>https://yugtimes.com/news/114688/</w:t>
        </w:r>
      </w:hyperlink>
    </w:p>
    <w:p w14:paraId="51162095" w14:textId="77777777" w:rsidR="00D96A87" w:rsidRPr="00464555" w:rsidRDefault="00D96A87" w:rsidP="00D96A87">
      <w:pPr>
        <w:pStyle w:val="2"/>
      </w:pPr>
      <w:bookmarkStart w:id="76" w:name="_Toc233615108"/>
      <w:r w:rsidRPr="00464555">
        <w:lastRenderedPageBreak/>
        <w:t>Россия. Кубань, 26.06.2026, Почти полмиллиона кубанцев вложили в программу долгосрочных сбережений 25 миллиардов рублей</w:t>
      </w:r>
      <w:bookmarkEnd w:id="76"/>
    </w:p>
    <w:p w14:paraId="58ECD190" w14:textId="77777777" w:rsidR="00D96A87" w:rsidRPr="00464555" w:rsidRDefault="00D96A87" w:rsidP="005972BD">
      <w:pPr>
        <w:pStyle w:val="3"/>
      </w:pPr>
      <w:bookmarkStart w:id="77" w:name="_Toc233615109"/>
      <w:r w:rsidRPr="00464555">
        <w:t>Краснодарский край уверенно занимает первое место в Южном федеральном округе по числу договоров программы долгосрочных сбережений. На сегодняшний день их заключено 445,3 тысячи, а объём взносов с начала 2024 года превысил 24,8 миллиарда рублей. И это не просто модный тренд, а осознанный выбор людей, которые хотят сформировать финансовую подушку на будущее или получить дополнительный доход к пенсии.</w:t>
      </w:r>
      <w:bookmarkEnd w:id="77"/>
    </w:p>
    <w:p w14:paraId="10306E90" w14:textId="77777777" w:rsidR="00D96A87" w:rsidRPr="00464555" w:rsidRDefault="00D96A87" w:rsidP="00D96A87">
      <w:r w:rsidRPr="00464555">
        <w:t>ПДС - это добровольный финансовый продукт, который даёт гражданам возможность копить деньги на будущее. Министр экономики региона Алексей Юртаев объяснил, что банковские вклады, конечно, остаются популярным инструментом, но их доходность сильно зависит от ключевой ставки и инфляции. А программа долгосрочных сбережений выглядит гораздо выигрышнее.</w:t>
      </w:r>
    </w:p>
    <w:p w14:paraId="2D0E3759" w14:textId="77777777" w:rsidR="00D96A87" w:rsidRPr="00464555" w:rsidRDefault="00D96A87" w:rsidP="00D96A87">
      <w:r w:rsidRPr="00464555">
        <w:t>Во-первых, государство помогает деньгами: оно софинансирует ваши взносы до 36 тысяч рублей в год на протяжении десяти лет. Правда, при одном условии — вы сами должны вносить как минимум две тысячи в год. Во-вторых, можно получить налоговый вычет до 52 тысяч рублей, если ваш годовой доход не превышает 5 миллионов. И все средства на счете застрахованы на 2,8 миллиона рублей, а если с вами что-то случится, они перейдут к правопреемникам.</w:t>
      </w:r>
    </w:p>
    <w:p w14:paraId="156E0B2E" w14:textId="77777777" w:rsidR="00D96A87" w:rsidRPr="00464555" w:rsidRDefault="00D96A87" w:rsidP="00D96A87">
      <w:r w:rsidRPr="00464555">
        <w:t>У программы есть и гибкость. Деньги можно забрать досрочно, если вы попали в сложную жизненную ситуацию, например, нужно дорогостоящее лечение. При этом сохраняются все налоговые льготы и государственное софинансирование. А если ничего экстренного не случилось, копилка открывается через 15 лет после заключения договора либо при достижении пенсионного возраста — 55 лет для женщин и 60 для мужчин.</w:t>
      </w:r>
    </w:p>
    <w:p w14:paraId="39AF9FE1" w14:textId="77777777" w:rsidR="00D96A87" w:rsidRPr="00464555" w:rsidRDefault="00D96A87" w:rsidP="00D96A87">
      <w:r w:rsidRPr="00464555">
        <w:t>Кстати, у участников программы есть ещё один бонус: они могут перевести в неё ранее сформированные пенсионные накопления. Это дополнительный стимул, который делает программу ещё привлекательнее. Как отметил министр, результаты говорят сами за себя — Краснодарский край уже обогнал все регионы Южного федерального округа и по числу договоров, и по объёму вложений, сообщает пресс-служба администрации Краснодарского края.</w:t>
      </w:r>
    </w:p>
    <w:p w14:paraId="5967113B" w14:textId="321CB29C" w:rsidR="00781371" w:rsidRPr="00464555" w:rsidRDefault="009F123F" w:rsidP="00D96A87">
      <w:hyperlink r:id="rId26" w:history="1">
        <w:r w:rsidR="00D96A87" w:rsidRPr="00464555">
          <w:rPr>
            <w:rStyle w:val="a3"/>
          </w:rPr>
          <w:t>https://kubantv.ru/obshhestvo/pocti-polmilliona-kubancev-vlozili-v-programmu-dolgosrocnyx-sberezenii-25-milliardov-rublei</w:t>
        </w:r>
      </w:hyperlink>
    </w:p>
    <w:p w14:paraId="5075F98F" w14:textId="77777777" w:rsidR="00D96A87" w:rsidRPr="00464555" w:rsidRDefault="00D96A87" w:rsidP="00D96A87"/>
    <w:p w14:paraId="61C77DB8" w14:textId="77777777" w:rsidR="00111D7C" w:rsidRPr="00464555" w:rsidRDefault="00111D7C" w:rsidP="00111D7C">
      <w:pPr>
        <w:pStyle w:val="10"/>
      </w:pPr>
      <w:bookmarkStart w:id="78" w:name="_Toc165991074"/>
      <w:bookmarkStart w:id="79" w:name="_Toc233615110"/>
      <w:r w:rsidRPr="00464555">
        <w:lastRenderedPageBreak/>
        <w:t>Новости развития системы обязательного пенсионного страхования и страховой пенсии</w:t>
      </w:r>
      <w:bookmarkEnd w:id="60"/>
      <w:bookmarkEnd w:id="61"/>
      <w:bookmarkEnd w:id="62"/>
      <w:bookmarkEnd w:id="78"/>
      <w:bookmarkEnd w:id="79"/>
    </w:p>
    <w:p w14:paraId="71B84A97" w14:textId="77777777" w:rsidR="00D6199A" w:rsidRPr="00464555" w:rsidRDefault="00D6199A" w:rsidP="00D6199A">
      <w:pPr>
        <w:pStyle w:val="2"/>
      </w:pPr>
      <w:bookmarkStart w:id="80" w:name="_Toc233615111"/>
      <w:r w:rsidRPr="00464555">
        <w:t>Говорит Москва, 26.06.2026, Ярослав Нилов</w:t>
      </w:r>
      <w:bookmarkEnd w:id="80"/>
    </w:p>
    <w:p w14:paraId="46127D37" w14:textId="77777777" w:rsidR="00D6199A" w:rsidRPr="00464555" w:rsidRDefault="00D6199A" w:rsidP="005972BD">
      <w:pPr>
        <w:pStyle w:val="3"/>
      </w:pPr>
      <w:bookmarkStart w:id="81" w:name="_Toc233615112"/>
      <w:r w:rsidRPr="00464555">
        <w:t>Е.ВОЛГИНА: 15:05 в столице. Радиостанция "Говорит Москва". У микрофона Евгения Волгина. Мы с вами в программе "Умные парни". Ярослав Нилов к нам пришёл, глава комитета Госдумы по труду, социальной политике и делам ветеранов. Здравствуйте, Ярослав Евгеньевич.</w:t>
      </w:r>
      <w:bookmarkEnd w:id="81"/>
    </w:p>
    <w:p w14:paraId="4E5A7248" w14:textId="77777777" w:rsidR="00D6199A" w:rsidRPr="00464555" w:rsidRDefault="00D6199A" w:rsidP="00D6199A">
      <w:r w:rsidRPr="00464555">
        <w:t>Я.НИЛОВ: Всех приветствую. Здравствуйте.</w:t>
      </w:r>
    </w:p>
    <w:p w14:paraId="7EDF230C" w14:textId="77777777" w:rsidR="00D6199A" w:rsidRPr="00464555" w:rsidRDefault="00D6199A" w:rsidP="00D6199A">
      <w:r w:rsidRPr="00464555">
        <w:t>&lt;…&gt;</w:t>
      </w:r>
    </w:p>
    <w:p w14:paraId="51507CF8" w14:textId="77777777" w:rsidR="00D6199A" w:rsidRPr="00464555" w:rsidRDefault="00D6199A" w:rsidP="00D6199A">
      <w:r w:rsidRPr="00464555">
        <w:t>Е.ВОЛГИНА: Ещё была не так давно инициатива, точнее неудовольствие одного из ведомств, что сейчас есть маткапитал, но в основном люди перестали тратить его на жильё, а стали в том числе пользоваться возможностями по 20 тысяч рублей забирать. И говорят, что надо всё равно его направлять на жильё. А там полтора квадратных метра можно купить в Москве, например, в регионе - два.</w:t>
      </w:r>
    </w:p>
    <w:p w14:paraId="17D70871" w14:textId="77777777" w:rsidR="00D6199A" w:rsidRPr="00464555" w:rsidRDefault="00D6199A" w:rsidP="00D6199A">
      <w:r w:rsidRPr="00464555">
        <w:t>Я.НИЛОВ: Немножко не так. Сегодня средства материнского капитала в основном тратятся на решение жилищного вопроса - раз. Второе, это на оплату образовательных услуг. Но по закону у нас есть возможность семьям, имеющим детей в возрасте до трёх лет, получать, в о-первых, детское пособие общее, но если отдельная категория семьи соответствует критериям, то можно второе пособие из средств материнского капитала получать. Этим жители наши страны пользуются. Видимо, об этом шла речь.</w:t>
      </w:r>
    </w:p>
    <w:p w14:paraId="2F6BA26E" w14:textId="77777777" w:rsidR="00D6199A" w:rsidRPr="00464555" w:rsidRDefault="00D6199A" w:rsidP="00D6199A">
      <w:r w:rsidRPr="00464555">
        <w:t>И второе, у нас до сих пор сохраняется возможность несмотря на то, что накопительная пенсия выведена из системы обязательного пенсионного страхования, можно использовать средства материнского капитала как взнос для софинансирования накопительной пенсии. Здесь я полностью согласен. Во-первых, не так много этим пользуются. Но считаю, что точно не нужно тратить средства материнского капитала на формирование накопительной пенсии, это раз. Что касается вопроса материальной помощи семье, с читаю, что семья пусть сама решает.</w:t>
      </w:r>
    </w:p>
    <w:p w14:paraId="4F432576" w14:textId="77777777" w:rsidR="00D6199A" w:rsidRPr="00464555" w:rsidRDefault="00D6199A" w:rsidP="00D6199A">
      <w:r w:rsidRPr="00464555">
        <w:t>Кстати, материнский капитал в следующем году будет больше миллиона.</w:t>
      </w:r>
    </w:p>
    <w:p w14:paraId="5E00EEFD" w14:textId="77777777" w:rsidR="00D6199A" w:rsidRPr="00464555" w:rsidRDefault="00D6199A" w:rsidP="00D6199A">
      <w:r w:rsidRPr="00464555">
        <w:t>Конечно, это только первый взнос, и потом квартиры везде стоят по-разному. Но многие всё равно используют эти деньги, плюс используют субсидию дополнительную, если есть дети, для решения жилищного вопроса.</w:t>
      </w:r>
    </w:p>
    <w:p w14:paraId="64DD58EB" w14:textId="77777777" w:rsidR="00D6199A" w:rsidRPr="00464555" w:rsidRDefault="00D6199A" w:rsidP="00D6199A">
      <w:r w:rsidRPr="00464555">
        <w:t>Точно, что нужно сделать, с учётом особенно того, что у нас растёт количество детей с особенностями развития, в том числе детей-инвалидов, в том числе детей с расстройством аутистического спектра, дать право по назначению врача оплачивать платные медицинские услуги средствами материнского капитала. Региональных мер поддержки явно на это не хватает. То, что в рамках ОМС сегодня предоставляется, этого недостаточно. Порой ребёнку требуются различные процедуры, которые только платные, или различные лечебные массажи.</w:t>
      </w:r>
    </w:p>
    <w:p w14:paraId="1AA916A0" w14:textId="77777777" w:rsidR="00D6199A" w:rsidRPr="00464555" w:rsidRDefault="00D6199A" w:rsidP="00D6199A">
      <w:r w:rsidRPr="00464555">
        <w:t>Е.ВОЛГИНА: Почему так сложно внести в перечень возможность потрать маткапитал?</w:t>
      </w:r>
    </w:p>
    <w:p w14:paraId="63D5B723" w14:textId="77777777" w:rsidR="00D6199A" w:rsidRPr="00464555" w:rsidRDefault="00D6199A" w:rsidP="00D6199A">
      <w:r w:rsidRPr="00464555">
        <w:lastRenderedPageBreak/>
        <w:t>Я.НИЛОВ: Во-первых, мы это предложили, дискуссия с правительством идёт. Изначально, конечно, когда материнский капитал вводился, основная его цель была - это решение жилищного вопроса. Эта идеология была такова, когда это принималось, но с учётом потребностей семей… И ещё хорошая тема - это семейный автомобиль, хотя бы для отдельной категории - семей с детьми. Там, где дети инвалиды, сельская местность, многодетные семьи, давайте дадим возможность использовать эти средства как первый взнос на покупку семейного автомобиля.</w:t>
      </w:r>
    </w:p>
    <w:p w14:paraId="18DFB0B4" w14:textId="77777777" w:rsidR="00D6199A" w:rsidRPr="00464555" w:rsidRDefault="00D6199A" w:rsidP="00D6199A">
      <w:r w:rsidRPr="00464555">
        <w:t>Я был на Горьковском автозаводе, там на базе "Газели" сделан семейный автомобиль. Конечно, он не стоит миллион, он стоит дороже. Но первый взнос, а дальше в рассрочку, как это делают китайские производители. Это будет хорошей помощью семье.</w:t>
      </w:r>
    </w:p>
    <w:p w14:paraId="588AADF3" w14:textId="77777777" w:rsidR="00D6199A" w:rsidRPr="00464555" w:rsidRDefault="00D6199A" w:rsidP="00D6199A">
      <w:r w:rsidRPr="00464555">
        <w:t>Е.ВОЛГИНА: Наш слушатель Василий говорит: "Недавно прочитал новость, что на работу снова стали брать 50-летних, потому что людей в целом не хватает и компетенции потребовались. Это означает, что статус предпенсионера закроют?"</w:t>
      </w:r>
    </w:p>
    <w:p w14:paraId="5B4024D5" w14:textId="77777777" w:rsidR="00D6199A" w:rsidRPr="00464555" w:rsidRDefault="00D6199A" w:rsidP="00D6199A">
      <w:r w:rsidRPr="00464555">
        <w:t>Я.НИЛОВ: Во-первых, 50 лет - это ещё не предпенсионер, раз. Второе, только сегодня опубликовали новую статистику: у нас количество лиц пенсионного возраста увеличилось и превысило количество начинающих специалистов в процентном соотношении.</w:t>
      </w:r>
    </w:p>
    <w:p w14:paraId="46D1EC40" w14:textId="77777777" w:rsidR="00D6199A" w:rsidRPr="00464555" w:rsidRDefault="00D6199A" w:rsidP="00D6199A">
      <w:r w:rsidRPr="00464555">
        <w:t>Во-первых, я напомню, что уже два года по поручению президента принятые решения работают и индексируется пенсия работающим пенсионерам. Это стимулирует тех пенсионеров, которые работали, может быть, в "серой" зоне, трудоустраиваться и работать официально. Второе, в целом ситуация на рынке труда сегодня такова, когда кадров, особенно профессиональных кадров, не хватает.</w:t>
      </w:r>
    </w:p>
    <w:p w14:paraId="7E612A2A" w14:textId="77777777" w:rsidR="00D6199A" w:rsidRPr="00464555" w:rsidRDefault="00D6199A" w:rsidP="00D6199A">
      <w:r w:rsidRPr="00464555">
        <w:t>Е.ВОЛГИНА: Да вообще был перекос, когда говорили, что ты после 45 уже не годен.</w:t>
      </w:r>
    </w:p>
    <w:p w14:paraId="709B8212" w14:textId="77777777" w:rsidR="00D6199A" w:rsidRPr="00464555" w:rsidRDefault="00D6199A" w:rsidP="00D6199A">
      <w:r w:rsidRPr="00464555">
        <w:t>Я.НИЛОВ: Человек с опытом, хороший специалист, он востребован. Тем более, что сегодня специалист может работать удалённо. У нас работает юрист - женщина, ей больше 70 лет ; она фору молодым даст, да ещё какую; работает удалённо, находясь на пенсии.</w:t>
      </w:r>
    </w:p>
    <w:p w14:paraId="18D9CD46" w14:textId="77777777" w:rsidR="00D6199A" w:rsidRPr="00464555" w:rsidRDefault="00D6199A" w:rsidP="00D6199A">
      <w:r w:rsidRPr="00464555">
        <w:t>Е.ВОЛГИНА: Какие варианты ещё с эйджизмом бороться на работе в плане каких-то инициатив? Это же, правда, большая проблема.</w:t>
      </w:r>
    </w:p>
    <w:p w14:paraId="76A4BD16" w14:textId="77777777" w:rsidR="00D6199A" w:rsidRPr="00464555" w:rsidRDefault="00D6199A" w:rsidP="00D6199A">
      <w:r w:rsidRPr="00464555">
        <w:t>Я.НИЛОВ: А у нас запрещена дискриминация в принципе, теоретически.</w:t>
      </w:r>
    </w:p>
    <w:p w14:paraId="28F6D9D9" w14:textId="77777777" w:rsidR="00D6199A" w:rsidRPr="00464555" w:rsidRDefault="00D6199A" w:rsidP="00D6199A">
      <w:r w:rsidRPr="00464555">
        <w:t>Е.ВОЛГИНА: Ярослав Евгеньевич, это рамочно.</w:t>
      </w:r>
    </w:p>
    <w:p w14:paraId="21102031" w14:textId="77777777" w:rsidR="00D6199A" w:rsidRPr="00464555" w:rsidRDefault="00D6199A" w:rsidP="00D6199A">
      <w:r w:rsidRPr="00464555">
        <w:t>Я.НИЛОВ: Всё зависит от работодателя. Работодатель формирует команду под себя. Я не являюсь прямым работодателем, но я формировал коллектив; я понимал, каких специалистов можно взять, а каких не нужно брать. В 2011 году была избирательная кампания по поручению Жириновского тогда. Я занимался формированием избирательного штаба и для юридического направления формировали специальный отдел. Мы взяли специалистов начинающих, даже тех, кто недавно закончил вуз, и понимали, что их нужно накачать, прокачать. Они оперативные, они быстрые, они шустрые, они инициативные и, конечно, несколько мудрых, уже опытных. Но когда человек возрастной, мудрый, опытный, с ним порой бывает в оперативной, динамической работе сложно. Он привык к своему темпу, к своему ритму. В этом плане с молодёжью проще. Поэтому всё зависит от того, какая задача, какая нагрузка, сколько человек.</w:t>
      </w:r>
    </w:p>
    <w:p w14:paraId="02AFC0C9" w14:textId="77777777" w:rsidR="00D6199A" w:rsidRPr="00464555" w:rsidRDefault="00D6199A" w:rsidP="00D6199A">
      <w:r w:rsidRPr="00464555">
        <w:lastRenderedPageBreak/>
        <w:t>&lt;…&gt;</w:t>
      </w:r>
    </w:p>
    <w:p w14:paraId="1186B342" w14:textId="3F7AA6EE" w:rsidR="00D6199A" w:rsidRPr="00464555" w:rsidRDefault="009F123F" w:rsidP="00D6199A">
      <w:hyperlink r:id="rId27" w:history="1">
        <w:r w:rsidR="00D6199A" w:rsidRPr="00464555">
          <w:rPr>
            <w:rStyle w:val="a3"/>
          </w:rPr>
          <w:t>https://govoritmoskva.ru/interviews/3661/</w:t>
        </w:r>
      </w:hyperlink>
      <w:r w:rsidR="00D6199A" w:rsidRPr="00464555">
        <w:t xml:space="preserve"> </w:t>
      </w:r>
    </w:p>
    <w:p w14:paraId="337CC904" w14:textId="77777777" w:rsidR="006F484A" w:rsidRPr="00464555" w:rsidRDefault="006F484A" w:rsidP="006F484A">
      <w:pPr>
        <w:pStyle w:val="2"/>
      </w:pPr>
      <w:bookmarkStart w:id="82" w:name="_Toc233615113"/>
      <w:r w:rsidRPr="00464555">
        <w:t>Парламентская газета, 27.06.2026, Кому и на сколько повысят пенсию в июле</w:t>
      </w:r>
      <w:bookmarkEnd w:id="82"/>
    </w:p>
    <w:p w14:paraId="55385C1E" w14:textId="77777777" w:rsidR="006F484A" w:rsidRPr="00464555" w:rsidRDefault="006F484A" w:rsidP="005972BD">
      <w:pPr>
        <w:pStyle w:val="3"/>
      </w:pPr>
      <w:bookmarkStart w:id="83" w:name="_Toc233615114"/>
      <w:r w:rsidRPr="00464555">
        <w:t>В июле повышенную пенсию получат сразу несколько категорий пенсионеров, в их числе 80-летние юбиляры и инвалиды I группы. Подробности - в материале «Парламентской газеты».</w:t>
      </w:r>
      <w:bookmarkEnd w:id="83"/>
    </w:p>
    <w:p w14:paraId="6E32D78B" w14:textId="77777777" w:rsidR="006F484A" w:rsidRPr="00464555" w:rsidRDefault="006F484A" w:rsidP="006F484A">
      <w:r w:rsidRPr="00464555">
        <w:t>Юбиляры и инвалиды</w:t>
      </w:r>
    </w:p>
    <w:p w14:paraId="2F83D7DF" w14:textId="77777777" w:rsidR="006F484A" w:rsidRPr="00464555" w:rsidRDefault="006F484A" w:rsidP="006F484A">
      <w:r w:rsidRPr="00464555">
        <w:t>Повышенную выплату в июле получат пенсионеры, которым в июне 2026 года исполнилось 80 лет, а также те, кому в июне впервые установили инвалидность I группы. Увеличение произойдет за счет удвоения фиксированной выплаты к страховой пенсии, пояснил «Парламентской газете» член Комитета Госдумы по малому и среднему предпринимательству Алексей Говырин.</w:t>
      </w:r>
    </w:p>
    <w:p w14:paraId="6FFD60E6" w14:textId="77777777" w:rsidR="006F484A" w:rsidRPr="00464555" w:rsidRDefault="006F484A" w:rsidP="006F484A">
      <w:r w:rsidRPr="00464555">
        <w:t>Страховые пенсии по старости в России состоят из двух частей: фиксированной и страховой. Фиксированная часть у всех получателей одинаковая, для расчета страховой части важны такие показатели, как общий трудовой стаж, средний заработок до 1 января 2002 года и сумма пенсионных взносов после этой даты.</w:t>
      </w:r>
    </w:p>
    <w:p w14:paraId="667B3E0E" w14:textId="77777777" w:rsidR="006F484A" w:rsidRPr="00464555" w:rsidRDefault="006F484A" w:rsidP="006F484A">
      <w:r w:rsidRPr="00464555">
        <w:t>Размер фиксированной выплаты к страховой пенсии в 2026 году - 9584 рубля 69 копеек. То есть в июле указанным категориям пенсионеров будет положена фиксированная выплата в размере 19 169,38 рубля.</w:t>
      </w:r>
    </w:p>
    <w:p w14:paraId="21088B82" w14:textId="77777777" w:rsidR="006F484A" w:rsidRPr="00464555" w:rsidRDefault="006F484A" w:rsidP="006F484A">
      <w:r w:rsidRPr="00464555">
        <w:t>При этом доплату устанавливают только по одному из двух оснований - 80-летний юбилей или получение I группы инвалидности. Если фиксированную выплату удвоили, например, когда человек оформил I группу, то второй раз, при достижении им 80 лет, ее повышать не будут.</w:t>
      </w:r>
    </w:p>
    <w:p w14:paraId="5FDCCDB2" w14:textId="77777777" w:rsidR="006F484A" w:rsidRPr="00464555" w:rsidRDefault="006F484A" w:rsidP="006F484A">
      <w:r w:rsidRPr="00464555">
        <w:t>Обращаться в Соцфонд для повышения выплат в указанных случаях также не надо: их увеличат автоматически.</w:t>
      </w:r>
    </w:p>
    <w:p w14:paraId="34CC0CD7" w14:textId="77777777" w:rsidR="006F484A" w:rsidRPr="00464555" w:rsidRDefault="006F484A" w:rsidP="006F484A">
      <w:r w:rsidRPr="00464555">
        <w:t>В помощь попечителям</w:t>
      </w:r>
    </w:p>
    <w:p w14:paraId="13157285" w14:textId="77777777" w:rsidR="006F484A" w:rsidRPr="00464555" w:rsidRDefault="006F484A" w:rsidP="006F484A">
      <w:r w:rsidRPr="00464555">
        <w:t>На доплату к пенсии могут рассчитывать и пожилые люди, ухаживающие за нетрудоспособными близкими. Это могут быть дети, внуки, братья и сестры до 18 лет. Если опекаемые учатся на дневном отделении, то доплату будут начислять, пока им не исполнится 23 года.</w:t>
      </w:r>
    </w:p>
    <w:p w14:paraId="38D706B3" w14:textId="77777777" w:rsidR="006F484A" w:rsidRPr="00464555" w:rsidRDefault="006F484A" w:rsidP="006F484A">
      <w:r w:rsidRPr="00464555">
        <w:t>Размер доплаты за одного родственника - треть фиксированной выплаты к пенсии; если иждивенца два, величину доплаты удваивают. Если у пенсионера три и более человек на содержании - доплата будет сто процентов фиксированной выплаты. То есть за одного родственника на попечении доплата составит около 3195 рублей, за двоих - примерно 6390 рублей, а за троих и более - 9584,69 рубля.</w:t>
      </w:r>
    </w:p>
    <w:p w14:paraId="2C28C537" w14:textId="77777777" w:rsidR="006F484A" w:rsidRPr="00464555" w:rsidRDefault="006F484A" w:rsidP="006F484A">
      <w:r w:rsidRPr="00464555">
        <w:t>Надбавку начисляют как работающим, так и неработающим пенсионерам, получающим страховую пенсию по старости или инвалидности. По общим правилам, доплату оформляют при первичном назначении пенсии. Однако бывают ситуации, когда заботиться о нетрудоспособных родных пенсионер начинает позже. В этом случае для получения выплаты необходимо подать заявление в Соцфонд.</w:t>
      </w:r>
    </w:p>
    <w:p w14:paraId="33228DB2" w14:textId="77777777" w:rsidR="006F484A" w:rsidRPr="00464555" w:rsidRDefault="006F484A" w:rsidP="006F484A">
      <w:r w:rsidRPr="00464555">
        <w:lastRenderedPageBreak/>
        <w:t>Для сельских жителей</w:t>
      </w:r>
    </w:p>
    <w:p w14:paraId="4FA2C0C7" w14:textId="77777777" w:rsidR="006F484A" w:rsidRPr="00464555" w:rsidRDefault="006F484A" w:rsidP="006F484A">
      <w:r w:rsidRPr="00464555">
        <w:t>Повышенная пенсия в июле придет и неработающим пенсионерам, живущим в сельской местности, у которых в июне подтвержден стаж не менее 30 лет работы по профессиям и должностям из утвержденного Правительством перечня, напомнил Алексей Говырин.</w:t>
      </w:r>
    </w:p>
    <w:p w14:paraId="31CA6756" w14:textId="77777777" w:rsidR="006F484A" w:rsidRPr="00464555" w:rsidRDefault="006F484A" w:rsidP="006F484A">
      <w:r w:rsidRPr="00464555">
        <w:t>«В этом случае фиксированная выплата повышается на 25 процентов, что в 2026 году дает 2396 рублей 17 копеек дополнительно к ежемесячной пенсии. Если сведения о стаже уже есть в системе персонифицированного учета Социального фонда, перерасчет идет без заявления. Если данных в системе нет, потребуется обратиться в фонд с трудовой книжкой и архивными справками», - сказал депутат.</w:t>
      </w:r>
    </w:p>
    <w:p w14:paraId="3CEB2E4D" w14:textId="77777777" w:rsidR="006F484A" w:rsidRPr="00464555" w:rsidRDefault="006F484A" w:rsidP="006F484A">
      <w:r w:rsidRPr="00464555">
        <w:t>При завершении карьеры</w:t>
      </w:r>
    </w:p>
    <w:p w14:paraId="255C1492" w14:textId="77777777" w:rsidR="006F484A" w:rsidRPr="00464555" w:rsidRDefault="006F484A" w:rsidP="006F484A">
      <w:r w:rsidRPr="00464555">
        <w:t>В июле повышенную пенсию смогут получить и пожилые люди, незадолго до этого ушедшие с работы на заслуженный отдых. Прежде несколько лет подряд, с 2016 по 2024 год, индексацию выплат работающим пенсионерам проводили в особом порядке: новый размер пенсии фиксировали в документах, а деньги, пока человек работает, начисляли без учета индексации.</w:t>
      </w:r>
    </w:p>
    <w:p w14:paraId="588DDB49" w14:textId="77777777" w:rsidR="006F484A" w:rsidRPr="00464555" w:rsidRDefault="006F484A" w:rsidP="006F484A">
      <w:r w:rsidRPr="00464555">
        <w:t>После выхода на пенсию человек получает право на восстановление всех пропущенных индексаций. Перерасчет проводят автоматически.</w:t>
      </w:r>
    </w:p>
    <w:p w14:paraId="27FCD0BB" w14:textId="1C6E9FE3" w:rsidR="006F484A" w:rsidRPr="00464555" w:rsidRDefault="009F123F" w:rsidP="006F484A">
      <w:hyperlink r:id="rId28" w:history="1">
        <w:r w:rsidR="006F484A" w:rsidRPr="00464555">
          <w:rPr>
            <w:rStyle w:val="a3"/>
          </w:rPr>
          <w:t>https://www.pnp.ru/social/komu-i-na-skolko-povysyat-pensiyu-v-iyule.html</w:t>
        </w:r>
      </w:hyperlink>
      <w:r w:rsidR="006F484A" w:rsidRPr="00464555">
        <w:t xml:space="preserve"> </w:t>
      </w:r>
    </w:p>
    <w:p w14:paraId="26375F99" w14:textId="77777777" w:rsidR="009B65F5" w:rsidRPr="00464555" w:rsidRDefault="009B65F5" w:rsidP="009B65F5">
      <w:pPr>
        <w:pStyle w:val="2"/>
      </w:pPr>
      <w:bookmarkStart w:id="84" w:name="_Toc233615115"/>
      <w:r w:rsidRPr="00464555">
        <w:t>МК, 26.06.2026, Дополнительные 6,3 млрд рублей пойдут на пенсии в новых российских регионах</w:t>
      </w:r>
      <w:bookmarkEnd w:id="84"/>
    </w:p>
    <w:p w14:paraId="355B3BBC" w14:textId="77777777" w:rsidR="009B65F5" w:rsidRPr="00464555" w:rsidRDefault="009B65F5" w:rsidP="005972BD">
      <w:pPr>
        <w:pStyle w:val="3"/>
      </w:pPr>
      <w:bookmarkStart w:id="85" w:name="_Toc233615116"/>
      <w:r w:rsidRPr="00464555">
        <w:t>Правительство РФ дополнительно направит более 6,3 млрд рублей на пенсионное обеспечение жителей Донецкой и Луганской народных республик, Запорожской и Херсонской областей. Деньги выделят из федерального бюджета, чтобы в третьем квартале обеспечить выплаты пенсий, назначенных по региональному законодательству.</w:t>
      </w:r>
      <w:bookmarkEnd w:id="85"/>
    </w:p>
    <w:p w14:paraId="080F7C42" w14:textId="77777777" w:rsidR="009B65F5" w:rsidRPr="00464555" w:rsidRDefault="009B65F5" w:rsidP="009B65F5">
      <w:r w:rsidRPr="00464555">
        <w:t>Распоряжение подписал председатель правительства Михаил Мишустин. Решение было объявлено на заседании кабмина 25 июня. Средства передадут субъектам в форме дотаций, то есть регионы получат финансирование под конкретную социальную задачу - закрытие пенсионных обязательств перед гражданами.</w:t>
      </w:r>
    </w:p>
    <w:p w14:paraId="551EA51A" w14:textId="77777777" w:rsidR="009B65F5" w:rsidRPr="00464555" w:rsidRDefault="009B65F5" w:rsidP="009B65F5">
      <w:r w:rsidRPr="00464555">
        <w:t>По данным правительства, речь идет не о разовой точечной выплате, а о продолжении отдельного механизма поддержки жителей новых субъектов. Мишустин отметил, что в прошлом и текущем году на эти цели уже было выделено свыше 33 млрд рублей. Новый транш должен обеспечить выплаты именно в третьем квартале, когда региональным бюджетам требуется дополнительное покрытие социальных расходов.</w:t>
      </w:r>
    </w:p>
    <w:p w14:paraId="13B0A7F8" w14:textId="77777777" w:rsidR="009B65F5" w:rsidRPr="00464555" w:rsidRDefault="009B65F5" w:rsidP="009B65F5">
      <w:r w:rsidRPr="00464555">
        <w:t>Важное уточнение касается статуса пенсий: деньги направят на выплаты, которые назначены по региональному законодательству. Это означает, что федеральное финансирование закрывает переходный блок обязательств, возникший в процессе интеграции новых территорий в российскую правовую и бюджетную систему. Следующий этап зависит от исполнения распоряжения и доведения дотаций до регионов.</w:t>
      </w:r>
    </w:p>
    <w:p w14:paraId="3D2EE0C6" w14:textId="063C99A0" w:rsidR="00111D7C" w:rsidRPr="00BD6ED5" w:rsidRDefault="009F123F" w:rsidP="009B65F5">
      <w:hyperlink r:id="rId29" w:history="1">
        <w:r w:rsidR="009B65F5" w:rsidRPr="00464555">
          <w:rPr>
            <w:rStyle w:val="a3"/>
          </w:rPr>
          <w:t>https://www.mk.ru/economics/2026/06/26/pensioneram-novykh-regionov-rf-napravyat-eshhe-63-mlrd-rubley.html</w:t>
        </w:r>
      </w:hyperlink>
    </w:p>
    <w:p w14:paraId="10800CC1" w14:textId="62202FD5" w:rsidR="00BD6ED5" w:rsidRPr="00BD6ED5" w:rsidRDefault="00BD6ED5" w:rsidP="00BD6ED5">
      <w:pPr>
        <w:pStyle w:val="2"/>
      </w:pPr>
      <w:bookmarkStart w:id="86" w:name="_Toc233615117"/>
      <w:r w:rsidRPr="00BD6ED5">
        <w:lastRenderedPageBreak/>
        <w:t>ТАСС, 28.06.2026, Разница средней пенсии работающих и неработающих за год сократилась почти на 30%</w:t>
      </w:r>
      <w:bookmarkEnd w:id="86"/>
    </w:p>
    <w:p w14:paraId="1B75F35A" w14:textId="77777777" w:rsidR="00BD6ED5" w:rsidRPr="00BD6ED5" w:rsidRDefault="00BD6ED5" w:rsidP="00BD6ED5">
      <w:pPr>
        <w:pStyle w:val="3"/>
      </w:pPr>
      <w:bookmarkStart w:id="87" w:name="_Toc233615118"/>
      <w:r w:rsidRPr="00BD6ED5">
        <w:t>Разница среднего размера пенсии работающих и неработающих граждан РФ за год уменьшилась практически на 30%. В мае 2025 года разница составила 2 908 рублей, а в мае 2026 года - 2 118 рублей, выяснил ТАСС, изучив данные статистики.</w:t>
      </w:r>
      <w:bookmarkEnd w:id="87"/>
    </w:p>
    <w:p w14:paraId="17057B42" w14:textId="77777777" w:rsidR="00BD6ED5" w:rsidRPr="00BD6ED5" w:rsidRDefault="00BD6ED5" w:rsidP="00BD6ED5">
      <w:r w:rsidRPr="00BD6ED5">
        <w:t>Согласно данным Соцфонда, средний размер пенсионного обеспечения работающих пенсионеров по состоянию на 1 мая 2026 года составляет 23 721 рубль, неработающих пенсионеров 25 839 - рублей.</w:t>
      </w:r>
    </w:p>
    <w:p w14:paraId="48564D9C" w14:textId="77777777" w:rsidR="00BD6ED5" w:rsidRPr="00BD6ED5" w:rsidRDefault="00BD6ED5" w:rsidP="00BD6ED5">
      <w:r w:rsidRPr="00BD6ED5">
        <w:t>В мае 2025 года средний размер пенсии среди работающих был на отметке 21 106 рублей, а среди неработающих - 24 014 рублей.</w:t>
      </w:r>
    </w:p>
    <w:p w14:paraId="31EC2577" w14:textId="77777777" w:rsidR="00BD6ED5" w:rsidRPr="00BD6ED5" w:rsidRDefault="00BD6ED5" w:rsidP="00BD6ED5">
      <w:r w:rsidRPr="00BD6ED5">
        <w:t>По состоянию на май 2026 года, средний размер пенсии составлял 25 399 рублей.</w:t>
      </w:r>
    </w:p>
    <w:p w14:paraId="3611B81C" w14:textId="2D434A18" w:rsidR="00BD6ED5" w:rsidRPr="00054172" w:rsidRDefault="009F123F" w:rsidP="00BD6ED5">
      <w:hyperlink r:id="rId30" w:history="1">
        <w:r w:rsidR="00BD6ED5" w:rsidRPr="00EB40B8">
          <w:rPr>
            <w:rStyle w:val="a3"/>
            <w:lang w:val="en-US"/>
          </w:rPr>
          <w:t>https</w:t>
        </w:r>
        <w:r w:rsidR="00BD6ED5" w:rsidRPr="00160F08">
          <w:rPr>
            <w:rStyle w:val="a3"/>
          </w:rPr>
          <w:t>://</w:t>
        </w:r>
        <w:r w:rsidR="00BD6ED5" w:rsidRPr="00EB40B8">
          <w:rPr>
            <w:rStyle w:val="a3"/>
            <w:lang w:val="en-US"/>
          </w:rPr>
          <w:t>tass</w:t>
        </w:r>
        <w:r w:rsidR="00BD6ED5" w:rsidRPr="00160F08">
          <w:rPr>
            <w:rStyle w:val="a3"/>
          </w:rPr>
          <w:t>.</w:t>
        </w:r>
        <w:r w:rsidR="00BD6ED5" w:rsidRPr="00EB40B8">
          <w:rPr>
            <w:rStyle w:val="a3"/>
            <w:lang w:val="en-US"/>
          </w:rPr>
          <w:t>ru</w:t>
        </w:r>
        <w:r w:rsidR="00BD6ED5" w:rsidRPr="00160F08">
          <w:rPr>
            <w:rStyle w:val="a3"/>
          </w:rPr>
          <w:t>/</w:t>
        </w:r>
        <w:r w:rsidR="00BD6ED5" w:rsidRPr="00EB40B8">
          <w:rPr>
            <w:rStyle w:val="a3"/>
            <w:lang w:val="en-US"/>
          </w:rPr>
          <w:t>obschestvo</w:t>
        </w:r>
        <w:r w:rsidR="00BD6ED5" w:rsidRPr="00160F08">
          <w:rPr>
            <w:rStyle w:val="a3"/>
          </w:rPr>
          <w:t>/27864247</w:t>
        </w:r>
      </w:hyperlink>
      <w:r w:rsidR="00BD6ED5" w:rsidRPr="00160F08">
        <w:t xml:space="preserve"> </w:t>
      </w:r>
    </w:p>
    <w:p w14:paraId="249F1064" w14:textId="4FF97476" w:rsidR="00291E8B" w:rsidRPr="00291E8B" w:rsidRDefault="00291E8B" w:rsidP="00291E8B">
      <w:pPr>
        <w:pStyle w:val="2"/>
      </w:pPr>
      <w:bookmarkStart w:id="88" w:name="_Toc233615119"/>
      <w:r w:rsidRPr="00291E8B">
        <w:t>ТАСС, 29.06.2026, В двух регионах России средняя пенсия работающих превысила 35 тыс. рублей</w:t>
      </w:r>
      <w:bookmarkEnd w:id="88"/>
    </w:p>
    <w:p w14:paraId="05448581" w14:textId="77777777" w:rsidR="00291E8B" w:rsidRPr="00291E8B" w:rsidRDefault="00291E8B" w:rsidP="00291E8B">
      <w:pPr>
        <w:pStyle w:val="3"/>
      </w:pPr>
      <w:bookmarkStart w:id="89" w:name="_Toc233615120"/>
      <w:r w:rsidRPr="00291E8B">
        <w:t>Средний размер пенсионного обеспечения более 35 тыс. рублей среди работающих граждан в мае 2026 года зафиксирован лишь в двух субъектах страны. Это Чукотка и Ненецкий АО, выяснил ТАСС, изучив данные статистики.</w:t>
      </w:r>
      <w:bookmarkEnd w:id="89"/>
    </w:p>
    <w:p w14:paraId="30C249AE" w14:textId="77777777" w:rsidR="00291E8B" w:rsidRPr="00291E8B" w:rsidRDefault="00291E8B" w:rsidP="00291E8B">
      <w:r w:rsidRPr="00291E8B">
        <w:t>Согласно данным Соцфонда, жители Чукотского автономного округа получали в мае 2026 года среднюю пенсию в размере 39 383 рубля. Гражданам, проживающим в Ненецком автономном округе, начисляли в среднем по 35 902 рубля.</w:t>
      </w:r>
    </w:p>
    <w:p w14:paraId="28916B4F" w14:textId="77777777" w:rsidR="00291E8B" w:rsidRPr="00291E8B" w:rsidRDefault="00291E8B" w:rsidP="00291E8B">
      <w:r w:rsidRPr="00291E8B">
        <w:t>При этом средний размер пенсии среди работающих пенсионеров в мае 2026 года составил 23 721 рубль.</w:t>
      </w:r>
    </w:p>
    <w:p w14:paraId="09A552EA" w14:textId="46FAC835" w:rsidR="00291E8B" w:rsidRPr="00054172" w:rsidRDefault="009F123F" w:rsidP="00291E8B">
      <w:hyperlink r:id="rId31" w:history="1">
        <w:r w:rsidR="00291E8B" w:rsidRPr="00006F8B">
          <w:rPr>
            <w:rStyle w:val="a3"/>
            <w:lang w:val="en-US"/>
          </w:rPr>
          <w:t>https</w:t>
        </w:r>
        <w:r w:rsidR="00291E8B" w:rsidRPr="00054172">
          <w:rPr>
            <w:rStyle w:val="a3"/>
          </w:rPr>
          <w:t>://</w:t>
        </w:r>
        <w:r w:rsidR="00291E8B" w:rsidRPr="00006F8B">
          <w:rPr>
            <w:rStyle w:val="a3"/>
            <w:lang w:val="en-US"/>
          </w:rPr>
          <w:t>tass</w:t>
        </w:r>
        <w:r w:rsidR="00291E8B" w:rsidRPr="00054172">
          <w:rPr>
            <w:rStyle w:val="a3"/>
          </w:rPr>
          <w:t>.</w:t>
        </w:r>
        <w:r w:rsidR="00291E8B" w:rsidRPr="00006F8B">
          <w:rPr>
            <w:rStyle w:val="a3"/>
            <w:lang w:val="en-US"/>
          </w:rPr>
          <w:t>ru</w:t>
        </w:r>
        <w:r w:rsidR="00291E8B" w:rsidRPr="00054172">
          <w:rPr>
            <w:rStyle w:val="a3"/>
          </w:rPr>
          <w:t>/</w:t>
        </w:r>
        <w:r w:rsidR="00291E8B" w:rsidRPr="00006F8B">
          <w:rPr>
            <w:rStyle w:val="a3"/>
            <w:lang w:val="en-US"/>
          </w:rPr>
          <w:t>obschestvo</w:t>
        </w:r>
        <w:r w:rsidR="00291E8B" w:rsidRPr="00054172">
          <w:rPr>
            <w:rStyle w:val="a3"/>
          </w:rPr>
          <w:t>/27866303</w:t>
        </w:r>
      </w:hyperlink>
      <w:r w:rsidR="00291E8B" w:rsidRPr="00054172">
        <w:t xml:space="preserve"> </w:t>
      </w:r>
    </w:p>
    <w:p w14:paraId="448BC4DB" w14:textId="2615AE20" w:rsidR="00AF3207" w:rsidRPr="00AF3207" w:rsidRDefault="00AF3207" w:rsidP="00AF3207">
      <w:pPr>
        <w:pStyle w:val="2"/>
      </w:pPr>
      <w:bookmarkStart w:id="90" w:name="_Toc233615121"/>
      <w:r w:rsidRPr="00AF3207">
        <w:t>ТАСС, 29.06.2026</w:t>
      </w:r>
      <w:r w:rsidRPr="004C4F13">
        <w:t xml:space="preserve">, </w:t>
      </w:r>
      <w:r w:rsidRPr="00AF3207">
        <w:t>В ГД предложили снизить возраст надбавки к пенсии до 70 лет</w:t>
      </w:r>
      <w:bookmarkEnd w:id="90"/>
    </w:p>
    <w:p w14:paraId="410BCBD7" w14:textId="77777777" w:rsidR="00AF3207" w:rsidRPr="00AF3207" w:rsidRDefault="00AF3207" w:rsidP="00AF3207">
      <w:pPr>
        <w:pStyle w:val="3"/>
      </w:pPr>
      <w:bookmarkStart w:id="91" w:name="_Toc233615122"/>
      <w:r w:rsidRPr="00AF3207">
        <w:t>Пенсионеры должны получать увеличенную страховую пенсию по старости уже с 70 лет, и ее размер должен расти затем с каждым следующим десятилетием жизни человека. Такое мнение высказал ТАСС глава комитета Госдумы по труду, соцполитике и делам ветеранов Ярослав Нилов.</w:t>
      </w:r>
      <w:bookmarkEnd w:id="91"/>
    </w:p>
    <w:p w14:paraId="7C97DF7A" w14:textId="77777777" w:rsidR="00AF3207" w:rsidRPr="00AF3207" w:rsidRDefault="00AF3207" w:rsidP="00AF3207">
      <w:r w:rsidRPr="00AF3207">
        <w:t>В настоящее время размер фиксированной выплаты к страховой пенсии по старости увеличивается вдвое при достижении пенсионером возраста 80 лет.</w:t>
      </w:r>
    </w:p>
    <w:p w14:paraId="69654C7F" w14:textId="77777777" w:rsidR="00AF3207" w:rsidRPr="00AF3207" w:rsidRDefault="00AF3207" w:rsidP="00AF3207">
      <w:r w:rsidRPr="00AF3207">
        <w:t>"Считаю, что порог в 80 лет, когда назначается повышенная фиксированная выплата и возникает дополнительное право на социального работника, стоит пересмотреть и снизить его до 70, хотя бы до 75 лет", - сказал Нилов. По словам парламентария, такой механизм заложен законопроекте, который был направлен в правительство для получения заключения.</w:t>
      </w:r>
    </w:p>
    <w:p w14:paraId="6E3483AB" w14:textId="77777777" w:rsidR="00AF3207" w:rsidRPr="004C4F13" w:rsidRDefault="00AF3207" w:rsidP="00AF3207">
      <w:r w:rsidRPr="004C4F13">
        <w:lastRenderedPageBreak/>
        <w:t>Как считает депутат, нужно увеличивать надбавку "поэтапно - в 70, 80, 90, 100 лет". "У нас есть долгожители, которые и 110 лет живут, их мало, это единичные случаи в стране, поэтому, конечно, таких людей нужно поддерживать в том числе материально", - сказал парламентарий. Нилов подчеркнул, что "возраст требует дополнительного внимания и дополнительных мер поддержки, в том числе, которая выходит за рамки существующих мер". "И, конечно, дополнительная материальная помощь способствовала бы решению определенных насущных вопросов", - заключил парламентарий.</w:t>
      </w:r>
    </w:p>
    <w:p w14:paraId="6FAC27A9" w14:textId="77777777" w:rsidR="00AF3207" w:rsidRPr="004C4F13" w:rsidRDefault="00AF3207" w:rsidP="00AF3207">
      <w:r w:rsidRPr="004C4F13">
        <w:t>Страховая пенсия по старости - самый распространенный вид пенсий в России - состоит из собственно страховой части и из фиксированной выплаты к ней. Величина страховой части зависит от количества накопленный пенсионных баллов, размер фиксированной выплаты определяется государством. В 2026 году фиксированная выплата составляет 9 тыс. 584 рубля. После достижения пенсионером 80 лет она увеличивается до 19 тыс. 169 рублей. Пенсия перерасчитывается автоматически, выплата поступает пенсионеру на следующий месяц после дня рождения.</w:t>
      </w:r>
    </w:p>
    <w:p w14:paraId="7A16A5E4" w14:textId="605B2CEA" w:rsidR="00AF3207" w:rsidRPr="00054172" w:rsidRDefault="009F123F" w:rsidP="00AF3207">
      <w:hyperlink r:id="rId32" w:history="1">
        <w:r w:rsidR="00AF3207" w:rsidRPr="00006F8B">
          <w:rPr>
            <w:rStyle w:val="a3"/>
            <w:lang w:val="en-US"/>
          </w:rPr>
          <w:t>https</w:t>
        </w:r>
        <w:r w:rsidR="00AF3207" w:rsidRPr="00054172">
          <w:rPr>
            <w:rStyle w:val="a3"/>
          </w:rPr>
          <w:t>://</w:t>
        </w:r>
        <w:r w:rsidR="00AF3207" w:rsidRPr="00006F8B">
          <w:rPr>
            <w:rStyle w:val="a3"/>
            <w:lang w:val="en-US"/>
          </w:rPr>
          <w:t>tass</w:t>
        </w:r>
        <w:r w:rsidR="00AF3207" w:rsidRPr="00054172">
          <w:rPr>
            <w:rStyle w:val="a3"/>
          </w:rPr>
          <w:t>.</w:t>
        </w:r>
        <w:r w:rsidR="00AF3207" w:rsidRPr="00006F8B">
          <w:rPr>
            <w:rStyle w:val="a3"/>
            <w:lang w:val="en-US"/>
          </w:rPr>
          <w:t>ru</w:t>
        </w:r>
        <w:r w:rsidR="00AF3207" w:rsidRPr="00054172">
          <w:rPr>
            <w:rStyle w:val="a3"/>
          </w:rPr>
          <w:t>/</w:t>
        </w:r>
        <w:r w:rsidR="00AF3207" w:rsidRPr="00006F8B">
          <w:rPr>
            <w:rStyle w:val="a3"/>
            <w:lang w:val="en-US"/>
          </w:rPr>
          <w:t>obschestvo</w:t>
        </w:r>
        <w:r w:rsidR="00AF3207" w:rsidRPr="00054172">
          <w:rPr>
            <w:rStyle w:val="a3"/>
          </w:rPr>
          <w:t>/27866271</w:t>
        </w:r>
      </w:hyperlink>
      <w:r w:rsidR="00AF3207" w:rsidRPr="00054172">
        <w:t xml:space="preserve"> </w:t>
      </w:r>
    </w:p>
    <w:p w14:paraId="281775F1" w14:textId="475AF1DA" w:rsidR="00160F08" w:rsidRPr="00160F08" w:rsidRDefault="00160F08" w:rsidP="00160F08">
      <w:pPr>
        <w:pStyle w:val="2"/>
      </w:pPr>
      <w:bookmarkStart w:id="92" w:name="_Toc233615123"/>
      <w:r w:rsidRPr="00160F08">
        <w:t>РИА Новости, 29.06.2026</w:t>
      </w:r>
      <w:r w:rsidRPr="00291E8B">
        <w:t xml:space="preserve">, </w:t>
      </w:r>
      <w:r w:rsidRPr="00160F08">
        <w:t>В Госдуме предложили суммировать пенсионные баллы при работе по совместительству</w:t>
      </w:r>
      <w:bookmarkEnd w:id="92"/>
    </w:p>
    <w:p w14:paraId="27145E8B" w14:textId="77777777" w:rsidR="00160F08" w:rsidRPr="00160F08" w:rsidRDefault="00160F08" w:rsidP="00160F08">
      <w:pPr>
        <w:pStyle w:val="3"/>
      </w:pPr>
      <w:bookmarkStart w:id="93" w:name="_Toc233615124"/>
      <w:r w:rsidRPr="00160F08">
        <w:t>Глава комитета Госдумы по труду, социальной политике и делам ветеранов Ярослав Нилов в интервью РИА Новости предложил изменить систему расчета пенсионных баллов для граждан, работающих у нескольких работодателей, чтобы учитывались все заработанные баллы.</w:t>
      </w:r>
      <w:bookmarkEnd w:id="93"/>
    </w:p>
    <w:p w14:paraId="537BB29E" w14:textId="77777777" w:rsidR="00160F08" w:rsidRPr="00160F08" w:rsidRDefault="00160F08" w:rsidP="00160F08">
      <w:r w:rsidRPr="00160F08">
        <w:t>Он пояснил, что сейчас количество страховых баллов рассчитывается в рамках установленной взносооблагаемой суммы - даже если гражданин работает у нескольких работодателей, максимум все равно ограничен десятью баллами . По мнению Нилова, это неправильно, поэтому комитет сформулирует свои предложения и направит их в правительство.</w:t>
      </w:r>
    </w:p>
    <w:p w14:paraId="4B80331C" w14:textId="77777777" w:rsidR="00160F08" w:rsidRPr="00160F08" w:rsidRDefault="00160F08" w:rsidP="00160F08">
      <w:r w:rsidRPr="00160F08">
        <w:t>"У нас гражданин может работать у нескольких работодателей. Получается: у одного работодателя он работает, у него фиксируется количество заработанных баллов в течение года; у другого работодателя тоже фиксируется количество баллов, но суммируется, и все должно быть в рамках одной установленной взносооблагаемой суммы. То есть правильно было бы, чтобы учитывалось количество баллов, заработанное у каждого работодателя", - сказал Нилов.</w:t>
      </w:r>
    </w:p>
    <w:p w14:paraId="79C96F7C" w14:textId="10359F9A" w:rsidR="00160F08" w:rsidRPr="00160F08" w:rsidRDefault="00160F08" w:rsidP="00160F08">
      <w:r w:rsidRPr="00160F08">
        <w:t>Он отметил, что законопроект на эту тему будет направлен для получения отзыва в правительство РФ.</w:t>
      </w:r>
    </w:p>
    <w:p w14:paraId="069895F5" w14:textId="77777777" w:rsidR="00C76E42" w:rsidRPr="00464555" w:rsidRDefault="00C76E42" w:rsidP="00C76E42">
      <w:pPr>
        <w:pStyle w:val="2"/>
      </w:pPr>
      <w:bookmarkStart w:id="94" w:name="_Toc233615125"/>
      <w:r w:rsidRPr="00464555">
        <w:lastRenderedPageBreak/>
        <w:t>РИА Новости, 27.06.202, В Госдуме рассказали, у кого вырастет пенсия в июле</w:t>
      </w:r>
      <w:bookmarkEnd w:id="94"/>
    </w:p>
    <w:p w14:paraId="26BD9B4B" w14:textId="77777777" w:rsidR="00C76E42" w:rsidRPr="00464555" w:rsidRDefault="00C76E42" w:rsidP="005972BD">
      <w:pPr>
        <w:pStyle w:val="3"/>
      </w:pPr>
      <w:bookmarkStart w:id="95" w:name="_Toc233615126"/>
      <w:r w:rsidRPr="00464555">
        <w:t>Пенсионеры, которым в июне исполнилось 80 лет, с июля начнут получать удвоенную фиксированную выплату к страховой пенсии по старости, сообщила РИА Новости член комитета Госдумы по труду, социальной политике и делам ветеранов Светлана Бессараб.</w:t>
      </w:r>
      <w:bookmarkEnd w:id="95"/>
    </w:p>
    <w:p w14:paraId="52FB4411" w14:textId="77777777" w:rsidR="00C76E42" w:rsidRPr="00464555" w:rsidRDefault="00C76E42" w:rsidP="00C76E42">
      <w:r w:rsidRPr="00464555">
        <w:t>"Граждане, которым в июне исполнится 80 лет, будут иметь право на получение в проактивном, беззаявительном порядке удвоенных фиксированных выплат к страховой пенсии по старости", - сказала Бессараб.</w:t>
      </w:r>
    </w:p>
    <w:p w14:paraId="0C6F2662" w14:textId="77777777" w:rsidR="00C76E42" w:rsidRPr="00464555" w:rsidRDefault="00C76E42" w:rsidP="00C76E42">
      <w:r w:rsidRPr="00464555">
        <w:t>По ее словам, для граждан, в июне достигших 80-летнего возраста, фиксированная выплата к страховой пенсии удвоится в июле. Сейчас она составляет 9 584,69 рубля, после увеличения составит 19 169,38 рублей.</w:t>
      </w:r>
    </w:p>
    <w:p w14:paraId="1F2027CA" w14:textId="77777777" w:rsidR="00C76E42" w:rsidRPr="00464555" w:rsidRDefault="00C76E42" w:rsidP="00C76E42">
      <w:r w:rsidRPr="00464555">
        <w:t>Депутат также подчеркнула, что в июле текущего года массового повышения пенсии не планируется.</w:t>
      </w:r>
    </w:p>
    <w:p w14:paraId="6256252A" w14:textId="286F355F" w:rsidR="00C76E42" w:rsidRPr="00160F08" w:rsidRDefault="009F123F" w:rsidP="00C76E42">
      <w:hyperlink r:id="rId33" w:history="1">
        <w:r w:rsidR="00C76E42" w:rsidRPr="00464555">
          <w:rPr>
            <w:rStyle w:val="a3"/>
          </w:rPr>
          <w:t>https://ria.ru/20260627/pensii-2101396384.html</w:t>
        </w:r>
      </w:hyperlink>
      <w:r w:rsidR="00C76E42" w:rsidRPr="00464555">
        <w:t xml:space="preserve"> </w:t>
      </w:r>
    </w:p>
    <w:p w14:paraId="618C9E67" w14:textId="16168249" w:rsidR="00846CB4" w:rsidRPr="00846CB4" w:rsidRDefault="00846CB4" w:rsidP="00846CB4">
      <w:pPr>
        <w:pStyle w:val="2"/>
      </w:pPr>
      <w:bookmarkStart w:id="96" w:name="_Toc233615127"/>
      <w:r w:rsidRPr="00846CB4">
        <w:t>РИА Новости, 28.06.2026</w:t>
      </w:r>
      <w:r w:rsidRPr="00B72969">
        <w:t xml:space="preserve">, </w:t>
      </w:r>
      <w:r w:rsidRPr="00846CB4">
        <w:t>В Госдуме рассказали, кому повысят пенсии с 1 августа</w:t>
      </w:r>
      <w:bookmarkEnd w:id="96"/>
    </w:p>
    <w:p w14:paraId="6AA5C702" w14:textId="77777777" w:rsidR="00846CB4" w:rsidRPr="00846CB4" w:rsidRDefault="00846CB4" w:rsidP="00846CB4">
      <w:pPr>
        <w:pStyle w:val="3"/>
      </w:pPr>
      <w:bookmarkStart w:id="97" w:name="_Toc233615128"/>
      <w:r w:rsidRPr="00846CB4">
        <w:t>Работающим пенсионерам с 1 августа 2026 года проиндексируют пенсии до трех индивидуальных пенсионных коэффициентов (ИПК), сообщила РИА Новости член комитета Госдумы по труду, социальной политике и делам ветеранов Светлана Бессараб.</w:t>
      </w:r>
      <w:bookmarkEnd w:id="97"/>
    </w:p>
    <w:p w14:paraId="74D07FA6" w14:textId="77777777" w:rsidR="00846CB4" w:rsidRPr="00846CB4" w:rsidRDefault="00846CB4" w:rsidP="00846CB4">
      <w:r w:rsidRPr="00846CB4">
        <w:t>"С 1 августа текущего года будут проиндексированы пенсии работающих пенсионеров", - сказала Бессараб .</w:t>
      </w:r>
    </w:p>
    <w:p w14:paraId="7DBE0108" w14:textId="77777777" w:rsidR="00846CB4" w:rsidRPr="00846CB4" w:rsidRDefault="00846CB4" w:rsidP="00846CB4">
      <w:r w:rsidRPr="00846CB4">
        <w:t>Она отметила, что для тех граждан, которые являются пенсионерами и трудились в 2025 году, пенсии проиндексируют до трех ИПК.</w:t>
      </w:r>
    </w:p>
    <w:p w14:paraId="21A22D35" w14:textId="5537D3BA" w:rsidR="00846CB4" w:rsidRPr="00846CB4" w:rsidRDefault="00846CB4" w:rsidP="00846CB4">
      <w:r w:rsidRPr="00846CB4">
        <w:t xml:space="preserve">ИПК - показатель, от которого зависит размер пенсии. Коэффициенты начисляют за каждый год работы или иной деятельности, нужной для расчета пенсии. Стоимость одного коэффициента пересматривается каждый год, и в 2026 году она составляет 156,76 рубля. </w:t>
      </w:r>
    </w:p>
    <w:p w14:paraId="21A9C8EB" w14:textId="77777777" w:rsidR="00891241" w:rsidRPr="00464555" w:rsidRDefault="00891241" w:rsidP="00891241">
      <w:pPr>
        <w:pStyle w:val="2"/>
      </w:pPr>
      <w:bookmarkStart w:id="98" w:name="ф6"/>
      <w:bookmarkStart w:id="99" w:name="_Toc233615129"/>
      <w:bookmarkEnd w:id="98"/>
      <w:r w:rsidRPr="00464555">
        <w:t>RT, 26.06.2026, Доцент Балынин: в августе пенсии нескольких категорий россиян увеличатся</w:t>
      </w:r>
      <w:bookmarkEnd w:id="99"/>
    </w:p>
    <w:p w14:paraId="098DAB80" w14:textId="77777777" w:rsidR="00891241" w:rsidRPr="00464555" w:rsidRDefault="00891241" w:rsidP="005972BD">
      <w:pPr>
        <w:pStyle w:val="3"/>
      </w:pPr>
      <w:bookmarkStart w:id="100" w:name="_Toc233615130"/>
      <w:r w:rsidRPr="00464555">
        <w:t>Традиционно в августе пенсии будут повышены у нескольких категорий пенсионеров. Об этом рассказал в беседе с RT доцент Финансового университета при правительстве России Игорь Балынин.</w:t>
      </w:r>
      <w:bookmarkEnd w:id="100"/>
    </w:p>
    <w:p w14:paraId="1AF915F5" w14:textId="77777777" w:rsidR="00891241" w:rsidRPr="00464555" w:rsidRDefault="00891241" w:rsidP="00891241">
      <w:r w:rsidRPr="00464555">
        <w:t>«Во-первых, в августе 2026 года будет проведена беззаявительная корректировка размеров страховых пенсий по старости, благодаря которой они станут выше у тех пенсионеров, которые в 2025 году официально осуществляли трудовую деятельность», - добавил эксперт.</w:t>
      </w:r>
    </w:p>
    <w:p w14:paraId="1298B48D" w14:textId="53F7578D" w:rsidR="00891241" w:rsidRPr="00464555" w:rsidRDefault="00891241" w:rsidP="00891241">
      <w:r w:rsidRPr="00464555">
        <w:lastRenderedPageBreak/>
        <w:t>Он подчеркнул, что у неофициально работавших пенсионеров индивидуальные пенсионные коэффициенты не сформировались, а, значит, и увеличения страховых пенсий в августе 2026 года не будет.</w:t>
      </w:r>
      <w:r w:rsidR="008D423B" w:rsidRPr="00464555">
        <w:t xml:space="preserve"> </w:t>
      </w:r>
      <w:r w:rsidRPr="00464555">
        <w:t>У каждого пенсионера сумма увеличения будет индивидуальной, напомнил собеседник RT.</w:t>
      </w:r>
    </w:p>
    <w:p w14:paraId="07534943" w14:textId="77777777" w:rsidR="00891241" w:rsidRPr="00464555" w:rsidRDefault="00891241" w:rsidP="00891241">
      <w:r w:rsidRPr="00464555">
        <w:t>«Во-вторых, пенсии увеличатся у которой будут увеличены страховые пенсии в феврале 2026 года, - 80-летние юбиляры июля.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 - объяснил специалист.</w:t>
      </w:r>
    </w:p>
    <w:p w14:paraId="212E401F" w14:textId="77777777" w:rsidR="00891241" w:rsidRPr="00464555" w:rsidRDefault="00891241" w:rsidP="00891241">
      <w:r w:rsidRPr="00464555">
        <w:t>Отмечается, что третья группа пенсионеров - получатели доплат к пенсиям членов лётных экипажей воздушных судов гражданской авиации и работников организаций угольной промышленности.</w:t>
      </w:r>
    </w:p>
    <w:p w14:paraId="065EA242" w14:textId="77777777" w:rsidR="00891241" w:rsidRPr="00464555" w:rsidRDefault="00891241" w:rsidP="00891241">
      <w:r w:rsidRPr="00464555">
        <w:t>«Так, напомню, что доплаты к пенсиям членов лётных экипажей назначаются тем получателям пенсий, кто имеет соответствующую выслугу не менее 25 лет (мужчины) и не менее 20 лет (женщины). При увольнении со службы по состоянию здоровья требования по числу лет выслуги для получения доплаты снижается на 5 лет: до 20 лет (мужчинам) и 15 лет (женщинам)», - заявил Балынин.</w:t>
      </w:r>
    </w:p>
    <w:p w14:paraId="77836BE8" w14:textId="77777777" w:rsidR="00891241" w:rsidRPr="00464555" w:rsidRDefault="00891241" w:rsidP="00891241">
      <w:r w:rsidRPr="00464555">
        <w:t>Непосредственно суммы увеличения доплат к пенсиям указанной группы будут индивидуальны для каждого получателя, отметил аналитик.</w:t>
      </w:r>
    </w:p>
    <w:p w14:paraId="07CF8A63" w14:textId="77777777" w:rsidR="00891241" w:rsidRPr="00464555" w:rsidRDefault="00891241" w:rsidP="00891241">
      <w:r w:rsidRPr="00464555">
        <w:t>«Наконец, увеличение пенсий в августе традиционно затронет и застрахованных лиц, получающих накопительные пенсии и срочные пенсионные выплаты», - заключил собеседник RT.</w:t>
      </w:r>
    </w:p>
    <w:p w14:paraId="3FFCA90B" w14:textId="77777777" w:rsidR="00891241" w:rsidRPr="00464555" w:rsidRDefault="00891241" w:rsidP="00891241">
      <w:r w:rsidRPr="00464555">
        <w:t>Ранее россиян предупредили, что досрочно выйти на пенсию могут некоторые группы граждан.</w:t>
      </w:r>
    </w:p>
    <w:p w14:paraId="6316BBC0" w14:textId="1DCF38E5" w:rsidR="009B65F5" w:rsidRPr="00464555" w:rsidRDefault="009F123F" w:rsidP="00891241">
      <w:hyperlink r:id="rId34" w:history="1">
        <w:r w:rsidR="00891241" w:rsidRPr="00464555">
          <w:rPr>
            <w:rStyle w:val="a3"/>
          </w:rPr>
          <w:t>https://russian.rt.com/russia/news/1649092-ekspert-pensionery-povyshenie-avgust</w:t>
        </w:r>
      </w:hyperlink>
    </w:p>
    <w:p w14:paraId="77138A60" w14:textId="77777777" w:rsidR="00C76E42" w:rsidRPr="00464555" w:rsidRDefault="00C76E42" w:rsidP="00C76E42">
      <w:pPr>
        <w:pStyle w:val="2"/>
      </w:pPr>
      <w:bookmarkStart w:id="101" w:name="_Toc233615131"/>
      <w:r w:rsidRPr="00464555">
        <w:t>ТАСС, 27.06.2026, Эксперт Сафонов: пенсия с 1 июля вырастет у двух категорий россиян</w:t>
      </w:r>
      <w:bookmarkEnd w:id="101"/>
    </w:p>
    <w:p w14:paraId="43B07185" w14:textId="77777777" w:rsidR="00C76E42" w:rsidRPr="00464555" w:rsidRDefault="00C76E42" w:rsidP="005972BD">
      <w:pPr>
        <w:pStyle w:val="3"/>
      </w:pPr>
      <w:bookmarkStart w:id="102" w:name="_Toc233615132"/>
      <w:r w:rsidRPr="00464555">
        <w:t>Размер пенсионного обеспечения с 1 июля 2026 года вырастет у двух категорий россиян: у тех, кто получил I группу инвалидности и тех, кому исполнилось 80 лет. Об этом сообщил ТАСС профессор Финансового университета при правительстве РФ Александр Сафонов.</w:t>
      </w:r>
      <w:bookmarkEnd w:id="102"/>
    </w:p>
    <w:p w14:paraId="62FFE3D7" w14:textId="77777777" w:rsidR="00C76E42" w:rsidRPr="00464555" w:rsidRDefault="00C76E42" w:rsidP="00C76E42">
      <w:r w:rsidRPr="00464555">
        <w:t>"Пенсионерам, которым в июне текущего года исполнилось 80 лет, предусмотрено автоматическое удвоение фиксированной выплаты к пенсии по старости - сумма составит 19 168 рублей. Правило также касается граждан, получивших I группу инвалидности", - сообщил Сафонов.</w:t>
      </w:r>
    </w:p>
    <w:p w14:paraId="0DD497DC" w14:textId="77777777" w:rsidR="00C76E42" w:rsidRPr="00464555" w:rsidRDefault="00C76E42" w:rsidP="00C76E42">
      <w:r w:rsidRPr="00464555">
        <w:t>Эксперт отметил, что бывают ситуации, когда 80-летний пенсионер имел обычную страховую пенсию по старости, но потом он получил инвалидность. В таком случае Соцфонд России переводит гражданина на страховую пенсию по инвалидности.</w:t>
      </w:r>
    </w:p>
    <w:p w14:paraId="2FD283DA" w14:textId="77777777" w:rsidR="00C76E42" w:rsidRPr="00464555" w:rsidRDefault="00C76E42" w:rsidP="00C76E42">
      <w:r w:rsidRPr="00464555">
        <w:t xml:space="preserve">"Эта пенсия рассчитывается по той же формуле, что и пенсия по старости: количество заработанных пенсионных баллов (ИПК) умножается на их стоимость плюс </w:t>
      </w:r>
      <w:r w:rsidRPr="00464555">
        <w:lastRenderedPageBreak/>
        <w:t>фиксированная выплата. Но ключевое отличие - в размере фиксированной выплаты, которая напрямую зависит от группы инвалидности", - сказал Сафонов.</w:t>
      </w:r>
    </w:p>
    <w:p w14:paraId="3A190D20" w14:textId="77777777" w:rsidR="00C76E42" w:rsidRPr="00464555" w:rsidRDefault="00C76E42" w:rsidP="00C76E42">
      <w:r w:rsidRPr="00464555">
        <w:t>По словам эксперта, людям с инвалидностью I группы фиксированная выплата удваивается по сравнению с обычной пенсией по старости. Кроме того, с 2025 года им также назначается надбавка на уход.</w:t>
      </w:r>
    </w:p>
    <w:p w14:paraId="6E1950AD" w14:textId="77777777" w:rsidR="00C76E42" w:rsidRPr="00464555" w:rsidRDefault="00C76E42" w:rsidP="00C76E42">
      <w:r w:rsidRPr="00464555">
        <w:t>Людям с инвалидностью II группы устанавливается обычная фиксированная выплата - 9 584 рубля. Что касается III группы, то фиксированная выплата составит 50% от обычной пенсии по старости, подчеркнул Сафонов.</w:t>
      </w:r>
    </w:p>
    <w:p w14:paraId="07137BD9" w14:textId="3488D27B" w:rsidR="00C76E42" w:rsidRPr="00AC6D09" w:rsidRDefault="009F123F" w:rsidP="00C76E42">
      <w:hyperlink r:id="rId35" w:history="1">
        <w:r w:rsidR="00C76E42" w:rsidRPr="00464555">
          <w:rPr>
            <w:rStyle w:val="a3"/>
          </w:rPr>
          <w:t>https://tass.ru/ekonomika/27862493</w:t>
        </w:r>
      </w:hyperlink>
      <w:r w:rsidR="00C76E42" w:rsidRPr="00464555">
        <w:t xml:space="preserve"> </w:t>
      </w:r>
    </w:p>
    <w:p w14:paraId="5D1DBAF7" w14:textId="6BF68483" w:rsidR="00AC6D09" w:rsidRPr="00AC6D09" w:rsidRDefault="00AC6D09" w:rsidP="00AC6D09">
      <w:pPr>
        <w:pStyle w:val="2"/>
      </w:pPr>
      <w:bookmarkStart w:id="103" w:name="_Toc233615133"/>
      <w:r w:rsidRPr="00AC6D09">
        <w:t>ПРАЙМ, 28.06.2026, Юрист объяснил, кому положена пенсия по потере кормильца</w:t>
      </w:r>
      <w:bookmarkEnd w:id="103"/>
    </w:p>
    <w:p w14:paraId="632F3FA0" w14:textId="77777777" w:rsidR="00AC6D09" w:rsidRPr="00AC6D09" w:rsidRDefault="00AC6D09" w:rsidP="00AC6D09">
      <w:pPr>
        <w:pStyle w:val="3"/>
      </w:pPr>
      <w:bookmarkStart w:id="104" w:name="_Toc233615134"/>
      <w:r w:rsidRPr="00AC6D09">
        <w:t>О том, кому положена пенсия по случаю потери кормильца, на каких условиях ее назначают и почему не стоит откладывать подачу документов, агентству "Прайм" рассказал член Общественной палаты РФ, декан факультета права НИУ ВШЭ Вадим Виноградов.</w:t>
      </w:r>
      <w:bookmarkEnd w:id="104"/>
    </w:p>
    <w:p w14:paraId="0FC23A51" w14:textId="77777777" w:rsidR="00AC6D09" w:rsidRPr="00AC6D09" w:rsidRDefault="00AC6D09" w:rsidP="00AC6D09">
      <w:r w:rsidRPr="00AC6D09">
        <w:t>Право на пенсию по случаю потери кормильца регулируется Федеральным законом № 400-ФЗ "О страховых пенсиях" и Федеральным законом № 166-ФЗ "О государственном пенсионном обеспечении в Российской Федерации". Сам факт родства не является достаточным основанием для получения выплаты: закон устанавливает конкретный круг лиц и условия, при которых возникает право на пенсионное обеспечение.Наиболее распространённой категорией получателей являются дети умершего кормильца. До достижения 18 лет право на пенсию возникает у них автоматически - закон исходит из обязанности родителей содержать своих несовершеннолетних детей, поэтому дополнительно подтверждать факт материальной поддержки не требуется. После 18 лет выплата сохраняется до 23 лет при условии обучения по очной форме.</w:t>
      </w:r>
    </w:p>
    <w:p w14:paraId="337CBC83" w14:textId="5358C674" w:rsidR="00AC6D09" w:rsidRPr="00AC6D09" w:rsidRDefault="00AC6D09" w:rsidP="00AC6D09">
      <w:r w:rsidRPr="00AC6D09">
        <w:t>"Право на пенсию имеют также супруг, родители, дедушка, бабушка, братья, сестры и внуки умершего, если они являются нетрудоспособными и находились на его содержании", - пояснил Виноградов.</w:t>
      </w:r>
    </w:p>
    <w:p w14:paraId="0B99BDB7" w14:textId="77777777" w:rsidR="00AC6D09" w:rsidRPr="00AC6D09" w:rsidRDefault="00AC6D09" w:rsidP="00AC6D09">
      <w:r w:rsidRPr="00AC6D09">
        <w:t>Для назначения выплаты необходимо подтвердить не только степень родства, но и факт материальной зависимости от умершего. В качестве доказательств могут использоваться сведения о совместном проживании, банковские переводы, документы о доходах и иные материалы, подтверждающие, что помощь кормильца была постоянным источником средств к существованию. Родители и супруги умершего кормильца могут претендовать на пенсию при достижении пенсионного возраста либо при наличии инвалидности. Кроме того, такое право возникает у родственника, который не работает и занимается уходом за детьми, братьями, сестрами или внуками умершего младше 14 лет.</w:t>
      </w:r>
    </w:p>
    <w:p w14:paraId="0B3300F9" w14:textId="77777777" w:rsidR="00AC6D09" w:rsidRPr="00AC6D09" w:rsidRDefault="00AC6D09" w:rsidP="00AC6D09">
      <w:r w:rsidRPr="00AC6D09">
        <w:t xml:space="preserve">Размер страховой пенсии по случаю потери кормильца зависит от пенсионных прав умершего кормильца. Её величина складывается из пенсионных коэффициентов, сформированных кормильцем при жизни, и фиксированной выплаты. В 2026 году размер фиксированной выплаты составляет 4 792,34 рубля на каждого нетрудоспособного члена семьи. Для детей, потерявших обоих родителей, а также детей умершей одинокой матери выплата производится в двойном размере - 9 584,69 рубля. Если у умершего полностью </w:t>
      </w:r>
      <w:r w:rsidRPr="00AC6D09">
        <w:lastRenderedPageBreak/>
        <w:t>отсутствовал страховой стаж, дети могут претендовать на социальную пенсию по случаю потери кормильца, размер которой с 1 апреля 2026 года составляет 9 424,12 рубля.</w:t>
      </w:r>
    </w:p>
    <w:p w14:paraId="589A77F6" w14:textId="240FBF84" w:rsidR="00AC6D09" w:rsidRPr="00AC6D09" w:rsidRDefault="00AC6D09" w:rsidP="00AC6D09">
      <w:r w:rsidRPr="00AC6D09">
        <w:t>Обратиться за назначением пенсии можно через Социальный фонд России, Многофункциональный центр предоставления государственных и муниципальных услуг или "Госуслуги". При обращении в течение года после смерти кормильца выплаты назначат с даты его смерти - то есть заплатят и за период до подачи заявления. Если заявление подано позже чем через год, пенсию назначат со дня возникновения права на неё, но не раньше чем за 12 месяцев до дня обращения. Именно поэтому затягивать с подачей документов не следует, заключил Виноградов.</w:t>
      </w:r>
    </w:p>
    <w:p w14:paraId="2F7DF753" w14:textId="2A0B83BD" w:rsidR="00AC6D09" w:rsidRPr="00160F08" w:rsidRDefault="009F123F" w:rsidP="00AC6D09">
      <w:hyperlink r:id="rId36" w:history="1">
        <w:r w:rsidR="00AC6D09" w:rsidRPr="00EB40B8">
          <w:rPr>
            <w:rStyle w:val="a3"/>
            <w:lang w:val="en-US"/>
          </w:rPr>
          <w:t>https</w:t>
        </w:r>
        <w:r w:rsidR="00AC6D09" w:rsidRPr="00160F08">
          <w:rPr>
            <w:rStyle w:val="a3"/>
          </w:rPr>
          <w:t>://1</w:t>
        </w:r>
        <w:r w:rsidR="00AC6D09" w:rsidRPr="00EB40B8">
          <w:rPr>
            <w:rStyle w:val="a3"/>
            <w:lang w:val="en-US"/>
          </w:rPr>
          <w:t>prime</w:t>
        </w:r>
        <w:r w:rsidR="00AC6D09" w:rsidRPr="00160F08">
          <w:rPr>
            <w:rStyle w:val="a3"/>
          </w:rPr>
          <w:t>.</w:t>
        </w:r>
        <w:r w:rsidR="00AC6D09" w:rsidRPr="00EB40B8">
          <w:rPr>
            <w:rStyle w:val="a3"/>
            <w:lang w:val="en-US"/>
          </w:rPr>
          <w:t>ru</w:t>
        </w:r>
        <w:r w:rsidR="00AC6D09" w:rsidRPr="00160F08">
          <w:rPr>
            <w:rStyle w:val="a3"/>
          </w:rPr>
          <w:t>/20260628/</w:t>
        </w:r>
        <w:r w:rsidR="00AC6D09" w:rsidRPr="00EB40B8">
          <w:rPr>
            <w:rStyle w:val="a3"/>
            <w:lang w:val="en-US"/>
          </w:rPr>
          <w:t>pensi</w:t>
        </w:r>
        <w:r w:rsidR="00AC6D09" w:rsidRPr="00160F08">
          <w:rPr>
            <w:rStyle w:val="a3"/>
          </w:rPr>
          <w:t>-871098749.</w:t>
        </w:r>
        <w:r w:rsidR="00AC6D09" w:rsidRPr="00EB40B8">
          <w:rPr>
            <w:rStyle w:val="a3"/>
            <w:lang w:val="en-US"/>
          </w:rPr>
          <w:t>html</w:t>
        </w:r>
      </w:hyperlink>
      <w:r w:rsidR="00AC6D09" w:rsidRPr="00160F08">
        <w:t xml:space="preserve"> </w:t>
      </w:r>
    </w:p>
    <w:p w14:paraId="20A96679" w14:textId="4F1547FC" w:rsidR="007C635C" w:rsidRPr="007C635C" w:rsidRDefault="007C635C" w:rsidP="007C635C">
      <w:pPr>
        <w:pStyle w:val="2"/>
      </w:pPr>
      <w:bookmarkStart w:id="105" w:name="_Toc233615135"/>
      <w:r w:rsidRPr="007C635C">
        <w:t>ТАСС, 28.06.2026</w:t>
      </w:r>
      <w:r w:rsidRPr="00BD6ED5">
        <w:t xml:space="preserve">, </w:t>
      </w:r>
      <w:r w:rsidRPr="007C635C">
        <w:t>Эксперт Сафонов назвал среднюю пенсию артистов балета столичных театров</w:t>
      </w:r>
      <w:bookmarkEnd w:id="105"/>
    </w:p>
    <w:p w14:paraId="58606971" w14:textId="72CC997A" w:rsidR="007C635C" w:rsidRPr="007C635C" w:rsidRDefault="007C635C" w:rsidP="007C635C">
      <w:pPr>
        <w:pStyle w:val="3"/>
      </w:pPr>
      <w:bookmarkStart w:id="106" w:name="_Toc233615136"/>
      <w:r w:rsidRPr="007C635C">
        <w:t>Средний размер пенсионного обеспечения солистов столичных театров, имеющих звание "Заслуженный артист РФ", может достигать 60 тыс. рублей. Об этом сообщил ТАСС профессор Финансового университета при правительстве РФ Александр Сафонов.</w:t>
      </w:r>
      <w:bookmarkEnd w:id="106"/>
    </w:p>
    <w:p w14:paraId="05BA08B8" w14:textId="77777777" w:rsidR="007C635C" w:rsidRPr="007C635C" w:rsidRDefault="007C635C" w:rsidP="007C635C">
      <w:r w:rsidRPr="007C635C">
        <w:t>"Средняя пенсия солистов столичных театров со званием "Заслуженный артист РФ" может составлять 60 279 рублей", - сказал Сафонов.</w:t>
      </w:r>
    </w:p>
    <w:p w14:paraId="4CED2733" w14:textId="77777777" w:rsidR="007C635C" w:rsidRPr="007C635C" w:rsidRDefault="007C635C" w:rsidP="007C635C">
      <w:r w:rsidRPr="007C635C">
        <w:t>Он также отметил, что пенсия формируется за счет базовой пенсии и надбавки за звание. В Москве надбавка за звание "Заслуженный артист РФ" и "Народный артист РФ" одинакова - 41 995 рублей, сообщил Сафонов.</w:t>
      </w:r>
    </w:p>
    <w:p w14:paraId="4105BDBF" w14:textId="77777777" w:rsidR="007C635C" w:rsidRPr="007C635C" w:rsidRDefault="007C635C" w:rsidP="007C635C">
      <w:r w:rsidRPr="007C635C">
        <w:t>Эксперт добавил, что средний размер пенсионного обеспечения солиста без звания составит 18 284, а артиста кордебалета - 17 109 рублей.</w:t>
      </w:r>
    </w:p>
    <w:p w14:paraId="3FA8BCB7" w14:textId="0B637EF0" w:rsidR="007C635C" w:rsidRPr="00160F08" w:rsidRDefault="009F123F" w:rsidP="007C635C">
      <w:hyperlink r:id="rId37" w:history="1">
        <w:r w:rsidR="007C635C" w:rsidRPr="00EB40B8">
          <w:rPr>
            <w:rStyle w:val="a3"/>
            <w:lang w:val="en-US"/>
          </w:rPr>
          <w:t>https</w:t>
        </w:r>
        <w:r w:rsidR="007C635C" w:rsidRPr="00160F08">
          <w:rPr>
            <w:rStyle w:val="a3"/>
          </w:rPr>
          <w:t>://</w:t>
        </w:r>
        <w:r w:rsidR="007C635C" w:rsidRPr="00EB40B8">
          <w:rPr>
            <w:rStyle w:val="a3"/>
            <w:lang w:val="en-US"/>
          </w:rPr>
          <w:t>tass</w:t>
        </w:r>
        <w:r w:rsidR="007C635C" w:rsidRPr="00160F08">
          <w:rPr>
            <w:rStyle w:val="a3"/>
          </w:rPr>
          <w:t>.</w:t>
        </w:r>
        <w:r w:rsidR="007C635C" w:rsidRPr="00EB40B8">
          <w:rPr>
            <w:rStyle w:val="a3"/>
            <w:lang w:val="en-US"/>
          </w:rPr>
          <w:t>ru</w:t>
        </w:r>
        <w:r w:rsidR="007C635C" w:rsidRPr="00160F08">
          <w:rPr>
            <w:rStyle w:val="a3"/>
          </w:rPr>
          <w:t>/</w:t>
        </w:r>
        <w:r w:rsidR="007C635C" w:rsidRPr="00EB40B8">
          <w:rPr>
            <w:rStyle w:val="a3"/>
            <w:lang w:val="en-US"/>
          </w:rPr>
          <w:t>obschestvo</w:t>
        </w:r>
        <w:r w:rsidR="007C635C" w:rsidRPr="00160F08">
          <w:rPr>
            <w:rStyle w:val="a3"/>
          </w:rPr>
          <w:t>/27864365</w:t>
        </w:r>
      </w:hyperlink>
      <w:r w:rsidR="007C635C" w:rsidRPr="00160F08">
        <w:t xml:space="preserve"> </w:t>
      </w:r>
    </w:p>
    <w:p w14:paraId="0C536007" w14:textId="77777777" w:rsidR="001C1648" w:rsidRPr="00464555" w:rsidRDefault="001C1648" w:rsidP="001C1648">
      <w:pPr>
        <w:pStyle w:val="2"/>
      </w:pPr>
      <w:bookmarkStart w:id="107" w:name="ф7"/>
      <w:bookmarkStart w:id="108" w:name="_Toc233615137"/>
      <w:bookmarkEnd w:id="107"/>
      <w:r w:rsidRPr="00464555">
        <w:t>Газета.ру, 26.06.2026, Названа зарплата для получения максимальных пенсионных баллов</w:t>
      </w:r>
      <w:bookmarkEnd w:id="108"/>
    </w:p>
    <w:p w14:paraId="7597A8C9" w14:textId="77777777" w:rsidR="001C1648" w:rsidRPr="00464555" w:rsidRDefault="001C1648" w:rsidP="005972BD">
      <w:pPr>
        <w:pStyle w:val="3"/>
      </w:pPr>
      <w:bookmarkStart w:id="109" w:name="_Toc233615138"/>
      <w:r w:rsidRPr="00464555">
        <w:t>Для получения максимального количества индивидуальных пенсионных коэффициентов (ИПК) за год россиянам нужна зарплата в размере 248 250 рублей, рассказал «Газете.Ru» кандидат экономических наук, доцент Финансового университета при правительстве РФ Игорь Балынин.</w:t>
      </w:r>
      <w:bookmarkEnd w:id="109"/>
    </w:p>
    <w:p w14:paraId="5633195A" w14:textId="77777777" w:rsidR="001C1648" w:rsidRPr="00464555" w:rsidRDefault="001C1648" w:rsidP="001C1648">
      <w:r w:rsidRPr="00464555">
        <w:t>«Согласно закону, максимальное число ИПК, которые ежегодно можно получить, равно 10. С учетом действующей в текущем году величины предельной базы для обложения страховыми взносами в размере 2,979 млн рублей в 2026 году, необходима ежемесячная зарплата, равная 248 250 рублям. По итогам 2025 года такую зарплату россияне получали в ряде сфер — добыче природного газа и газового конденсата (260,2 тыс. рублей в среднем), вспомогательной деятельности в сфере финансовых услуг, кроме страхования и пенсионного обеспечения (255,2 тыс. рублей), деятельности негосударственных пенсионных фондов (271,7 тыс. рублей)», — отметил Балынин.</w:t>
      </w:r>
    </w:p>
    <w:p w14:paraId="01606372" w14:textId="77777777" w:rsidR="001C1648" w:rsidRPr="00464555" w:rsidRDefault="001C1648" w:rsidP="001C1648">
      <w:r w:rsidRPr="00464555">
        <w:t>По его словам, более высокие значения были зафиксированы в перестраховании (425,3 тыс. рублей) и деятельности холдинговых компаний (397,2 тыс. рублей в среднем).</w:t>
      </w:r>
    </w:p>
    <w:p w14:paraId="69D3C668" w14:textId="77777777" w:rsidR="001C1648" w:rsidRPr="00464555" w:rsidRDefault="001C1648" w:rsidP="001C1648">
      <w:r w:rsidRPr="00464555">
        <w:lastRenderedPageBreak/>
        <w:t>Балынин добавил, что максимальное число ИПК, которое ежегодно начисляется работающим пенсионерам, равно 3. Им в 2026 году для получения 3 ИПК необходима зарплата в размере 74 475 рублей, оценил экономист. Тогда в августе 2027 года будет проведена беззаявительная корректировка страховых пенсий по старости с учетом сформированных у работающих в 2026 году ИПК.</w:t>
      </w:r>
    </w:p>
    <w:p w14:paraId="7C6F743F" w14:textId="77777777" w:rsidR="001C1648" w:rsidRPr="00464555" w:rsidRDefault="001C1648" w:rsidP="001C1648">
      <w:r w:rsidRPr="00464555">
        <w:t>Балынин заключил, что индивидуальные пенсионные коэффициенты начисляются только при официальном трудоустройстве, поэтому важно всегда отказываться от заработной платы «в конверте», которая, в дополнение к нарушению правовых норм, еще и не способствует формированию пенсионных прав, а соответственно, уменьшает размер будущей пенсии.</w:t>
      </w:r>
    </w:p>
    <w:p w14:paraId="5ACB92D7" w14:textId="77777777" w:rsidR="001C1648" w:rsidRPr="00464555" w:rsidRDefault="001C1648" w:rsidP="001C1648">
      <w:r w:rsidRPr="00464555">
        <w:t>Страховая пенсия по старости складывается из суммы фиксированной выплаты и произведения количества ИПК и стоимости одного ИПК. То есть, чем больше ИПК человек заработает, тем выше будет его пенсия.</w:t>
      </w:r>
    </w:p>
    <w:p w14:paraId="4ECD28FB" w14:textId="77777777" w:rsidR="001C1648" w:rsidRPr="00464555" w:rsidRDefault="001C1648" w:rsidP="001C1648">
      <w:r w:rsidRPr="00464555">
        <w:t>Ранее сообщалось, что россияне не поддержали автоперевод пенсионных накоплений в ПДС.</w:t>
      </w:r>
    </w:p>
    <w:p w14:paraId="59448267" w14:textId="012CD9FE" w:rsidR="001C1648" w:rsidRPr="00464555" w:rsidRDefault="009F123F" w:rsidP="001C1648">
      <w:hyperlink r:id="rId38" w:history="1">
        <w:r w:rsidR="001C1648" w:rsidRPr="00464555">
          <w:rPr>
            <w:rStyle w:val="a3"/>
          </w:rPr>
          <w:t>https://www.gazeta.ru/business/news/2026/06/25/28760083.shtml</w:t>
        </w:r>
      </w:hyperlink>
      <w:r w:rsidR="001C1648" w:rsidRPr="00464555">
        <w:t xml:space="preserve"> </w:t>
      </w:r>
    </w:p>
    <w:p w14:paraId="3225DD9E" w14:textId="77777777" w:rsidR="009B1D00" w:rsidRPr="00464555" w:rsidRDefault="009B1D00" w:rsidP="009B1D00">
      <w:pPr>
        <w:pStyle w:val="2"/>
      </w:pPr>
      <w:bookmarkStart w:id="110" w:name="_Toc233615139"/>
      <w:r w:rsidRPr="00464555">
        <w:t>URA.RU, 26.06.2026, Россиянам рассказали, в каких регионах пенсия превысила 30 тысяч рублей</w:t>
      </w:r>
      <w:bookmarkEnd w:id="110"/>
    </w:p>
    <w:p w14:paraId="71B3B676" w14:textId="77777777" w:rsidR="009B1D00" w:rsidRPr="00464555" w:rsidRDefault="009B1D00" w:rsidP="005972BD">
      <w:pPr>
        <w:pStyle w:val="3"/>
      </w:pPr>
      <w:bookmarkStart w:id="111" w:name="_Toc233615140"/>
      <w:r w:rsidRPr="00464555">
        <w:t>За последние два года число российских регионов, где средний размер пенсии превышает 30 тысяч рублей, выросло более чем вдвое. На это указывают статистические данные Соцфонда (СФР).</w:t>
      </w:r>
      <w:bookmarkEnd w:id="111"/>
    </w:p>
    <w:p w14:paraId="166BB253" w14:textId="41596FA6" w:rsidR="009B1D00" w:rsidRPr="00464555" w:rsidRDefault="009B1D00" w:rsidP="009B1D00">
      <w:r w:rsidRPr="00464555">
        <w:t>«В мае 2024 года средний размер пенсии превышал 30 000 рублей лишь в пяти регионах РФ. В их число входили Ненецкий автономный округ, Ханты-Мансийский автономный округ, Камчатский край, Магаданская область и Чукотский автономный округ. По прошествии двух лет к этому списку добавились еще семь территорий», — свидетельствуют опубликованные данные.</w:t>
      </w:r>
    </w:p>
    <w:p w14:paraId="3CA4CB88" w14:textId="77777777" w:rsidR="009B1D00" w:rsidRPr="00464555" w:rsidRDefault="009B1D00" w:rsidP="009B1D00">
      <w:r w:rsidRPr="00464555">
        <w:t>В перечень вошли Республика Карелия, Республика Коми, Ямало-Ненецкий автономный округ, Республика Саха (Якутия), Мурманская, Сахалинская и Архангельская области. По данным СФР, в мае текущего года средняя величина пенсионного обеспечения достигала 25 399 рублей — это более чем на 1,8 тысячи рублей выше показателя прошлого года.</w:t>
      </w:r>
    </w:p>
    <w:p w14:paraId="77BBB54F" w14:textId="2D41ABE4" w:rsidR="009B1D00" w:rsidRPr="00464555" w:rsidRDefault="009F123F" w:rsidP="009B1D00">
      <w:hyperlink r:id="rId39" w:history="1">
        <w:r w:rsidR="009B1D00" w:rsidRPr="00464555">
          <w:rPr>
            <w:rStyle w:val="a3"/>
          </w:rPr>
          <w:t>https://ura.news/news/1053104594</w:t>
        </w:r>
      </w:hyperlink>
      <w:r w:rsidR="009B1D00" w:rsidRPr="00464555">
        <w:t xml:space="preserve"> </w:t>
      </w:r>
    </w:p>
    <w:p w14:paraId="0CB277BF" w14:textId="77777777" w:rsidR="001D350A" w:rsidRPr="00464555" w:rsidRDefault="001D350A" w:rsidP="001D350A">
      <w:pPr>
        <w:pStyle w:val="2"/>
      </w:pPr>
      <w:bookmarkStart w:id="112" w:name="_Toc233615141"/>
      <w:r w:rsidRPr="00464555">
        <w:lastRenderedPageBreak/>
        <w:t>Солидарность, 26.06.2026, Решить проблему пенсионного обеспечения самозанятых призывают профсоюзы России</w:t>
      </w:r>
      <w:bookmarkEnd w:id="112"/>
    </w:p>
    <w:p w14:paraId="35A89030" w14:textId="77777777" w:rsidR="001D350A" w:rsidRPr="00464555" w:rsidRDefault="001D350A" w:rsidP="005972BD">
      <w:pPr>
        <w:pStyle w:val="3"/>
      </w:pPr>
      <w:bookmarkStart w:id="113" w:name="_Toc233615142"/>
      <w:r w:rsidRPr="00464555">
        <w:t>Профсоюзы России обеспокоены будущими пенсионными правами самозанятых. Миллионы россиян могут остаться без полноценной страховой пенсии по старости, сохранив право лишь на минимальную социальную пенсию. В ФНПР проанализировали соотношение между общим числом граждан, применяющих налог на профессиональный доход, и количеством тех, кто добровольно участвует в формировании своих пенсионных прав. Результаты анализа показывают, что проблема уже сегодня приобретает системный характер.</w:t>
      </w:r>
      <w:bookmarkEnd w:id="113"/>
    </w:p>
    <w:p w14:paraId="1EB044F3" w14:textId="77777777" w:rsidR="001D350A" w:rsidRPr="00464555" w:rsidRDefault="001D350A" w:rsidP="001D350A">
      <w:r w:rsidRPr="00464555">
        <w:t>- Самозанятость стала заметной частью российского рынка труда, и вместе с её развитием всё большую актуальность приобретает вопрос будущего пенсионного обеспечения миллионов граждан. Сегодня лишь небольшая часть самозанятых участвует в формировании своих пенсионных прав через систему обязательного пенсионного страхования. Это означает, что в перспективе многие из них могут столкнуться с недостатком страхового стажа и пенсионных коэффициентов для назначения страховой пенсии. Профсоюзы считают необходимым уже сейчас вырабатывать механизмы, которые позволят самозанятым на понятных и доступных условиях формировать полноценные пенсионные права. Речь идёт не только о социальной защищённости конкретного человека, но и о долгосрочной устойчивости всей пенсионной системы. Чем раньше будут приняты необходимые решения, тем меньше рисков возникнет для граждан и государства в будущем, - отметил председатель ФНПР Сергей Черногаев.</w:t>
      </w:r>
    </w:p>
    <w:p w14:paraId="6B51EB00" w14:textId="77777777" w:rsidR="001D350A" w:rsidRPr="00464555" w:rsidRDefault="001D350A" w:rsidP="001D350A">
      <w:r w:rsidRPr="00464555">
        <w:t>По данным Социального фонда России, специальный налоговый режим применяют более 16,2 млн человек. Однако в систему обязательного пенсионного страхования добровольно вступили лишь 516 тыс. самозанятых, что составляет около 3,2% от их общего числа. Еще более тревожной выглядит статистика фактической уплаты страховых взносов: в 2025 году их перечислили только 52,8 тыс. человек, или около 0,3% от всех зарегистрированных плательщиков налога на профессиональный доход. Таким образом, подавляющее большинство самозанятых сегодня практически не участвует в формировании будущей страховой пенсии и смогут рассчитывать только на социальную пенсию, которая назначается на 5 лет позже страховой пенсии и размер которой значительно ниже.</w:t>
      </w:r>
    </w:p>
    <w:p w14:paraId="40B15F34" w14:textId="77777777" w:rsidR="001D350A" w:rsidRPr="00464555" w:rsidRDefault="001D350A" w:rsidP="001D350A">
      <w:r w:rsidRPr="00464555">
        <w:t>Ситуация осложняется тем, что около 8,9 млн человек используют режим самозанятости как единственную форму занятости. В отличие от граждан, работающих по трудовым договорам, такие работники зачастую не формируют необходимый страховой стаж и количество пенсионных коэффициентов. Сам Социальный фонд России предупреждает: гражданам, которые не накопят минимально необходимый стаж и индивидуальные пенсионные коэффициенты, страховая пенсия назначена не будет.</w:t>
      </w:r>
    </w:p>
    <w:p w14:paraId="6F9E1FA3" w14:textId="77777777" w:rsidR="001D350A" w:rsidRPr="00464555" w:rsidRDefault="001D350A" w:rsidP="001D350A">
      <w:r w:rsidRPr="00464555">
        <w:t xml:space="preserve">Последствия этой тенденции могут оказаться весьма серьёзными как для будущих пенсионеров, так и для государства. Уже сегодня социальную пенсию получают более 3 млн человек. Если существующая модель сохранится, через два-три десятилетия к ним могут присоединиться миллионы нынешних самозанятых. Это означает не только рост числа граждан с низким уровнем пенсионного обеспечения, но и дополнительную нагрузку на бюджетную систему страны. По мнению профсоюзов, вопрос формирования </w:t>
      </w:r>
      <w:r w:rsidRPr="00464555">
        <w:lastRenderedPageBreak/>
        <w:t>пенсионных прав самозанятых требует своевременных решений, пока проблема не приобрела масштаб долгосрочного социального и финансового вызова для государства.</w:t>
      </w:r>
    </w:p>
    <w:p w14:paraId="20309093" w14:textId="77777777" w:rsidR="001D350A" w:rsidRPr="00464555" w:rsidRDefault="001D350A" w:rsidP="001D350A">
      <w:r w:rsidRPr="00464555">
        <w:t>В профсоюзах считают, что стремительный рост числа самозанятых требует выработки особых подходов к их социальному и пенсионному страхованию. Позиция ФНПР по этому вопросу остается последовательной на протяжении многих лет: система обязательного социального страхования должна учитывать особенности различных форм занятости, уровень и стабильность доходов работников, а также специфику уплаты страховых взносов. По мнению профсоюзов, объединение в рамках единых правил наёмных работников и самозанятых граждан, имеющих принципиально разные условия трудовой деятельности, создает риски как для формирования пенсионных прав, так и для финансовой устойчивости всей страховой системы.</w:t>
      </w:r>
    </w:p>
    <w:p w14:paraId="022721A9" w14:textId="77777777" w:rsidR="001D350A" w:rsidRPr="00464555" w:rsidRDefault="001D350A" w:rsidP="001D350A">
      <w:r w:rsidRPr="00464555">
        <w:t>В ФНПР убеждены, что для граждан с нестандартной занятостью необходимо формировать специальные механизмы участия в системе социального страхования, позволяющие максимально учитывать особенности их трудовой деятельности и одновременно обеспечивать полноценные социальные гарантии. Такой подход позволит вовлечь в страховую систему максимально широкий круг занятых граждан, обеспечить формирование их пенсионных прав и сохранить баланс между объёмом страховых обязательств и источниками их финансирования. По оценке профсоюзов, отсутствие своевременных решений в этой сфере может привести к увеличению числа граждан, не имеющих достаточного страхового стажа и пенсионных коэффициентов для назначения страховой пенсии, что в перспективе создаст дополнительные социальные риски и нагрузку на государственный бюджет. Для исправления ситуации в профсоюзах считают необходимым перевести взносы самозанятых в Социальный фонд России из добровольного формата в обязательный.</w:t>
      </w:r>
    </w:p>
    <w:p w14:paraId="1908F3CA" w14:textId="673C7447" w:rsidR="00891241" w:rsidRPr="00464555" w:rsidRDefault="009F123F" w:rsidP="001D350A">
      <w:hyperlink r:id="rId40" w:history="1">
        <w:r w:rsidR="001D350A" w:rsidRPr="00464555">
          <w:rPr>
            <w:rStyle w:val="a3"/>
          </w:rPr>
          <w:t>https://www.solidarnost.org/news/reshit-problemu-pensionnogo-obespecheniya-samozanyatyh-prizyvayut-profsoyuzy-rossii.html</w:t>
        </w:r>
      </w:hyperlink>
    </w:p>
    <w:p w14:paraId="01BFDB5A" w14:textId="77777777" w:rsidR="00AC2A81" w:rsidRPr="00464555" w:rsidRDefault="00AC2A81" w:rsidP="00AC2A81">
      <w:pPr>
        <w:pStyle w:val="2"/>
      </w:pPr>
      <w:bookmarkStart w:id="114" w:name="_Toc233615143"/>
      <w:r w:rsidRPr="00464555">
        <w:t>Конкурент, 26.06.2026, «Эта реформа». В России придумали новые пенсионные правила</w:t>
      </w:r>
      <w:bookmarkEnd w:id="114"/>
    </w:p>
    <w:p w14:paraId="384EAC24" w14:textId="77777777" w:rsidR="00AC2A81" w:rsidRPr="00464555" w:rsidRDefault="00AC2A81" w:rsidP="005972BD">
      <w:pPr>
        <w:pStyle w:val="3"/>
      </w:pPr>
      <w:bookmarkStart w:id="115" w:name="_Toc233615144"/>
      <w:r w:rsidRPr="00464555">
        <w:t>Начиная с 1 января 2027 г., процедура оформления страховой пенсии по старости для россиян будет полностью автоматизирована. Как сообщил Каплан Панеш, зампредседателя комитета Госдумы по бюджету и налогам, гражданам больше не потребуется лично обращаться в ведомства, подавать заявления и собирать пакет документов.</w:t>
      </w:r>
      <w:bookmarkEnd w:id="115"/>
    </w:p>
    <w:p w14:paraId="3D2EAD82" w14:textId="77777777" w:rsidR="00AC2A81" w:rsidRPr="00464555" w:rsidRDefault="00AC2A81" w:rsidP="00AC2A81">
      <w:r w:rsidRPr="00464555">
        <w:t>Социальный фонд возьмет на себя инициативу и за 30 дней до наступления пенсионного возраста направит будущему пенсионеру уведомление о готовящемся назначении выплат. При этом у человека сохранится право отказаться от автоматического оформления, если он планирует продолжить трудовую деятельность и отложить выход на пенсию.</w:t>
      </w:r>
    </w:p>
    <w:p w14:paraId="42C32932" w14:textId="77777777" w:rsidR="00AC2A81" w:rsidRPr="00464555" w:rsidRDefault="00AC2A81" w:rsidP="00AC2A81">
      <w:r w:rsidRPr="00464555">
        <w:t>Нововведение затронет и льготные категории граждан, которым положена досрочная пенсия, в частности многодетных матерей и родителей, воспитывающих детей с инвалидностью.</w:t>
      </w:r>
    </w:p>
    <w:p w14:paraId="54103C41" w14:textId="77777777" w:rsidR="00AC2A81" w:rsidRPr="00464555" w:rsidRDefault="00AC2A81" w:rsidP="00AC2A81">
      <w:r w:rsidRPr="00464555">
        <w:lastRenderedPageBreak/>
        <w:t>Однако автоматический режим не будет применяться к лицам, имеющим периоды трудовой деятельности за пределами России. Для подтверждения иностранного стажа им по-прежнему нужно будет лично обращаться в Социальный фонд.</w:t>
      </w:r>
    </w:p>
    <w:p w14:paraId="0DE46255" w14:textId="77777777" w:rsidR="00AC2A81" w:rsidRPr="00464555" w:rsidRDefault="00AC2A81" w:rsidP="00AC2A81">
      <w:r w:rsidRPr="00464555">
        <w:t>Вся необходимая для начисления пенсии информация будет браться из баз данных Соцфонда. Если сведений окажется недостаточно или основания для автоматического назначения будут отсутствовать, гражданина также проинформируют об этом за месяц до его дня рождения, чтобы он мог предпринять необходимые действия.</w:t>
      </w:r>
    </w:p>
    <w:p w14:paraId="0D9D0CC1" w14:textId="77777777" w:rsidR="00AC2A81" w:rsidRPr="00464555" w:rsidRDefault="00AC2A81" w:rsidP="00AC2A81">
      <w:r w:rsidRPr="00464555">
        <w:t>«Эта реформа призвана освободить людей от бюрократических процедур: записи на прием, заполнения заявлений и ожидания в очередях. Выплаты будут начисляться автоматически по достижении пенсионного возраста», – подытожил Каплан Панеш.</w:t>
      </w:r>
    </w:p>
    <w:p w14:paraId="51F47C7B" w14:textId="19AB8DCD" w:rsidR="001D350A" w:rsidRPr="00464555" w:rsidRDefault="009F123F" w:rsidP="00AC2A81">
      <w:hyperlink r:id="rId41" w:history="1">
        <w:r w:rsidR="00AC2A81" w:rsidRPr="00464555">
          <w:rPr>
            <w:rStyle w:val="a3"/>
          </w:rPr>
          <w:t>https://konkurent.ru/article/88729</w:t>
        </w:r>
      </w:hyperlink>
    </w:p>
    <w:p w14:paraId="08745DEE" w14:textId="4EE80475" w:rsidR="00037706" w:rsidRPr="00464555" w:rsidRDefault="00037706" w:rsidP="00037706">
      <w:pPr>
        <w:pStyle w:val="2"/>
      </w:pPr>
      <w:bookmarkStart w:id="116" w:name="_Toc233615145"/>
      <w:r w:rsidRPr="00464555">
        <w:t>PRIMPRESS, 26.06.2026, На этот раз всем без исключений. Пенсионерам дадут новую льготу с 27 июня</w:t>
      </w:r>
      <w:bookmarkEnd w:id="116"/>
    </w:p>
    <w:p w14:paraId="73442210" w14:textId="77777777" w:rsidR="00037706" w:rsidRPr="00464555" w:rsidRDefault="00037706" w:rsidP="005972BD">
      <w:pPr>
        <w:pStyle w:val="3"/>
      </w:pPr>
      <w:bookmarkStart w:id="117" w:name="_Toc233615146"/>
      <w:r w:rsidRPr="00464555">
        <w:t>Российские пенсионеры смогут воспользоваться новой льготой уже с 27 июня. Речь идет о бесплатном посещении ряда культурных и досуговых мероприятий, которые организуют региональные центры активного долголетия и учреждения социальной защиты. В этот раз воспользоваться программой смогут как работающие, так и неработающие пенсионеры.</w:t>
      </w:r>
      <w:bookmarkEnd w:id="117"/>
    </w:p>
    <w:p w14:paraId="17DBBF45" w14:textId="77777777" w:rsidR="00037706" w:rsidRPr="00464555" w:rsidRDefault="00037706" w:rsidP="00037706">
      <w:r w:rsidRPr="00464555">
        <w:t>Во многих регионах страны в конце июня стартуют новые летние программы для граждан старшего возраста. В перечень входят бесплатные экскурсии, занятия спортом, творческие мастер-классы, курсы компьютерной грамотности, лекции по здоровому образу жизни и различные культурные мероприятия.</w:t>
      </w:r>
    </w:p>
    <w:p w14:paraId="64456C7E" w14:textId="77777777" w:rsidR="00037706" w:rsidRPr="00464555" w:rsidRDefault="00037706" w:rsidP="00037706">
      <w:r w:rsidRPr="00464555">
        <w:t>Как отмечают специалисты социальной сферы, в последние годы подобные программы становятся все более востребованными. Многие пенсионеры используют их не только для досуга, но и для общения, поддержания физической активности и получения новых навыков.</w:t>
      </w:r>
    </w:p>
    <w:p w14:paraId="566000FA" w14:textId="77777777" w:rsidR="00037706" w:rsidRPr="00464555" w:rsidRDefault="00037706" w:rsidP="00037706">
      <w:r w:rsidRPr="00464555">
        <w:t>Особенность новой волны льгот заключается в том, что ограничения по трудовому статусу участников отсутствуют. Если раньше часть программ была ориентирована преимущественно на неработающих пенсионеров, то теперь принять участие смогут все граждане пенсионного возраста, независимо от того, продолжают они трудовую деятельность или нет.</w:t>
      </w:r>
    </w:p>
    <w:p w14:paraId="3C12638B" w14:textId="77777777" w:rsidR="00037706" w:rsidRPr="00464555" w:rsidRDefault="00037706" w:rsidP="00037706">
      <w:r w:rsidRPr="00464555">
        <w:t>Для получения льготы в большинстве случаев достаточно обратиться в ближайший центр активного долголетия, многофункциональный центр или зарегистрироваться через региональный портал социальных услуг. Конкретный перечень мероприятий и условия участия могут отличаться в зависимости от субъекта РФ.</w:t>
      </w:r>
    </w:p>
    <w:p w14:paraId="2881947A" w14:textId="77777777" w:rsidR="00037706" w:rsidRPr="00464555" w:rsidRDefault="00037706" w:rsidP="00037706">
      <w:r w:rsidRPr="00464555">
        <w:t>Эксперты напоминают, что подобные меры поддержки позволяют пенсионерам не только экономить на досуге, но и сохранять активный образ жизни, что положительно влияет на самочувствие и качество жизни. Уже с 27 июня многие программы начнут принимать новых участников.</w:t>
      </w:r>
    </w:p>
    <w:p w14:paraId="5BBDBD20" w14:textId="75E874CE" w:rsidR="00AC2A81" w:rsidRPr="00160F08" w:rsidRDefault="009F123F" w:rsidP="00037706">
      <w:hyperlink r:id="rId42" w:history="1">
        <w:r w:rsidR="00037706" w:rsidRPr="00464555">
          <w:rPr>
            <w:rStyle w:val="a3"/>
          </w:rPr>
          <w:t>https://primpress.ru/article/135685</w:t>
        </w:r>
      </w:hyperlink>
    </w:p>
    <w:p w14:paraId="008FD7D5" w14:textId="1437C19C" w:rsidR="00F67927" w:rsidRPr="00E77BBE" w:rsidRDefault="00F67927" w:rsidP="00F67927">
      <w:pPr>
        <w:pStyle w:val="2"/>
      </w:pPr>
      <w:bookmarkStart w:id="118" w:name="_Toc233615147"/>
      <w:r w:rsidRPr="00F67927">
        <w:lastRenderedPageBreak/>
        <w:t>Царь-град ТВ, 26.06.2026</w:t>
      </w:r>
      <w:r w:rsidRPr="00E77BBE">
        <w:t xml:space="preserve">, </w:t>
      </w:r>
      <w:r w:rsidRPr="00F67927">
        <w:t>Правила зачисления пенсий изменятся с 1 июля: вот, что нужно сделать уже сейчас</w:t>
      </w:r>
      <w:bookmarkEnd w:id="118"/>
    </w:p>
    <w:p w14:paraId="2957C060" w14:textId="77777777" w:rsidR="00F67927" w:rsidRPr="00F67927" w:rsidRDefault="00F67927" w:rsidP="00F67927">
      <w:pPr>
        <w:pStyle w:val="3"/>
      </w:pPr>
      <w:bookmarkStart w:id="119" w:name="_Toc233615148"/>
      <w:r w:rsidRPr="00F67927">
        <w:t>С 1 июля в России произойдёт серьёзное изменение в порядке зачисления пенсий и социальных выплат. Это часть реформы системы расчётов, призванной повысить безопасность средств граждан. Что нужно сделать уже сейчас?</w:t>
      </w:r>
      <w:bookmarkEnd w:id="119"/>
    </w:p>
    <w:p w14:paraId="267BECFB" w14:textId="77777777" w:rsidR="00F67927" w:rsidRPr="00F67927" w:rsidRDefault="00F67927" w:rsidP="00F67927">
      <w:r w:rsidRPr="00F67927">
        <w:t>Многие получатели пенсий могут задаться вопросом: зачем такие перемены и что конкретно изменится в их повседневной жизни? Разберём детально. Суть нововведений - в переходе на единые стандарты и усилении защиты денег. Теперь основным инструментом для зачисления государственных выплат станет карта национальной платёжной системы "Мир". Это не означает, что нужно заново собирать кипу документов: сам процесс получения средств останется прежним, но требования к формату выплат станут строже.</w:t>
      </w:r>
    </w:p>
    <w:p w14:paraId="7B3F30CF" w14:textId="77777777" w:rsidR="00F67927" w:rsidRPr="00F67927" w:rsidRDefault="00F67927" w:rsidP="00F67927">
      <w:r w:rsidRPr="00F67927">
        <w:t>Для тех, кто до сих пор получал пенсию на карты международных платёжных систем, банки возьмут на себя основную часть работы по переходу на новый формат. Как правило, кредитная организация самостоятельно выпускает карту "Мир", привязывает её к уже существующему счёту клиента и перенаправляет все будущие выплаты на этот новый платёжный инструмент. Однако в отдельных случаях может потребоваться личное посещение отделения банка - например, если системе не хватает каких-то данных или есть технические нюансы в оформлении. Важно понимать: сам банковский счёт при этом чаще всего остаётся прежним, меняется только карта как средство доступа к средствам.</w:t>
      </w:r>
    </w:p>
    <w:p w14:paraId="424072AB" w14:textId="77777777" w:rsidR="00F67927" w:rsidRPr="00F67927" w:rsidRDefault="00F67927" w:rsidP="00F67927">
      <w:r w:rsidRPr="00F67927">
        <w:t>Коллаж Царьграда</w:t>
      </w:r>
    </w:p>
    <w:p w14:paraId="3D7BD6C6" w14:textId="77777777" w:rsidR="00F67927" w:rsidRPr="00F67927" w:rsidRDefault="00F67927" w:rsidP="00F67927">
      <w:r w:rsidRPr="00F67927">
        <w:t>Ключевой момент: после 1 июля зачисление пенсий на старые карты прекратится. Если платёжный инструмент не соответствует новым требованиям, перевод может быть отклонён, а средства вернутся обратно в Социальный фонд России.</w:t>
      </w:r>
    </w:p>
    <w:p w14:paraId="52EB3CCD" w14:textId="77777777" w:rsidR="00F67927" w:rsidRPr="00F67927" w:rsidRDefault="00F67927" w:rsidP="00F67927">
      <w:r w:rsidRPr="00F67927">
        <w:t>Особое внимание уделяется проверке соответствия данных. Теперь строго контролируется, чтобы пенсия поступала именно на счёт того гражданина, который имеет на неё право, а не на карту родственника или другого лица по устному соглашению.</w:t>
      </w:r>
    </w:p>
    <w:p w14:paraId="25885A44" w14:textId="77777777" w:rsidR="00F67927" w:rsidRPr="00F67927" w:rsidRDefault="00F67927" w:rsidP="00F67927">
      <w:r w:rsidRPr="00F67927">
        <w:t>Также банки будут тщательно сверять информацию и отслеживать подозрительные операции. Например, если значительная часть поступившей суммы сразу переводится на сторонние счета, система может расценить это как потенциальный риск. В таких ситуациях банк вправе запросить дополнительные подтверждения, документы или предложить альтернативный способ получения средств.</w:t>
      </w:r>
    </w:p>
    <w:p w14:paraId="7AFBBBB7" w14:textId="77777777" w:rsidR="00F67927" w:rsidRPr="00F67927" w:rsidRDefault="00F67927" w:rsidP="00F67927">
      <w:r w:rsidRPr="00F67927">
        <w:t>Среди доступных альтернатив - выдача наличных через кассу банка, получение денег на почте или доставка на дом. Эти варианты останутся доступными в тех регионах, где предусмотрена такая возможность.</w:t>
      </w:r>
    </w:p>
    <w:p w14:paraId="265D5398" w14:textId="77777777" w:rsidR="00F67927" w:rsidRPr="00F67927" w:rsidRDefault="00F67927" w:rsidP="00F67927">
      <w:r w:rsidRPr="00F67927">
        <w:t>Коллаж Царьграда</w:t>
      </w:r>
    </w:p>
    <w:p w14:paraId="655CA849" w14:textId="77777777" w:rsidR="00F67927" w:rsidRPr="00F67927" w:rsidRDefault="00F67927" w:rsidP="00F67927">
      <w:r w:rsidRPr="00F67927">
        <w:t xml:space="preserve">Ещё один важный аспект - контроль за неактивными счетами. Если по карте долгое время не происходит никаких операций, кроме регулярного поступления пенсии, а сам клиент не выходит на связь, банк может расценить это как повышенный риск. В таком случае кредитная организация совместно с Социальным фондом проведёт проверку: уточнит </w:t>
      </w:r>
      <w:r w:rsidRPr="00F67927">
        <w:lastRenderedPageBreak/>
        <w:t>актуальность персональных данных, адрес проживания и сам факт того, что деньги получает законный владелец.</w:t>
      </w:r>
    </w:p>
    <w:p w14:paraId="2EB0EFF5" w14:textId="77777777" w:rsidR="00F67927" w:rsidRPr="00F67927" w:rsidRDefault="00F67927" w:rsidP="00F67927">
      <w:r w:rsidRPr="00F67927">
        <w:t>Чтобы избежать возможных сбоев и задержек, гражданам настоятельно рекомендуют заранее проверить свои банковские инструменты. Необходимо убедиться, что пенсия поступает именно на карту "Мир, оформленную на имя получателя. Также стоит обновить контактные и паспортные данные в банке и профильном ведомстве - это поможет избежать недоразумений.</w:t>
      </w:r>
    </w:p>
    <w:p w14:paraId="54F25202" w14:textId="77777777" w:rsidR="00F67927" w:rsidRPr="00F67927" w:rsidRDefault="00F67927" w:rsidP="00F67927">
      <w:r w:rsidRPr="00F67927">
        <w:t>Отдельно стоит напомнить о безопасности: передавать карту и ПИН-код другим людям, даже близким родственникам, не следует. Если управлять средствами должен другой человек, лучше оформить нотариальную доверенность.</w:t>
      </w:r>
    </w:p>
    <w:p w14:paraId="6820B897" w14:textId="631CACFF" w:rsidR="00F67927" w:rsidRPr="00F67927" w:rsidRDefault="009F123F" w:rsidP="00F67927">
      <w:hyperlink r:id="rId43" w:history="1">
        <w:r w:rsidR="00F67927" w:rsidRPr="00EB40B8">
          <w:rPr>
            <w:rStyle w:val="a3"/>
            <w:lang w:val="en-US"/>
          </w:rPr>
          <w:t>https</w:t>
        </w:r>
        <w:r w:rsidR="00F67927" w:rsidRPr="00F67927">
          <w:rPr>
            <w:rStyle w:val="a3"/>
          </w:rPr>
          <w:t>://</w:t>
        </w:r>
        <w:r w:rsidR="00F67927" w:rsidRPr="00EB40B8">
          <w:rPr>
            <w:rStyle w:val="a3"/>
            <w:lang w:val="en-US"/>
          </w:rPr>
          <w:t>tsargrad</w:t>
        </w:r>
        <w:r w:rsidR="00F67927" w:rsidRPr="00F67927">
          <w:rPr>
            <w:rStyle w:val="a3"/>
          </w:rPr>
          <w:t>.</w:t>
        </w:r>
        <w:r w:rsidR="00F67927" w:rsidRPr="00EB40B8">
          <w:rPr>
            <w:rStyle w:val="a3"/>
            <w:lang w:val="en-US"/>
          </w:rPr>
          <w:t>tv</w:t>
        </w:r>
        <w:r w:rsidR="00F67927" w:rsidRPr="00F67927">
          <w:rPr>
            <w:rStyle w:val="a3"/>
          </w:rPr>
          <w:t>/</w:t>
        </w:r>
        <w:r w:rsidR="00F67927" w:rsidRPr="00EB40B8">
          <w:rPr>
            <w:rStyle w:val="a3"/>
            <w:lang w:val="en-US"/>
          </w:rPr>
          <w:t>news</w:t>
        </w:r>
        <w:r w:rsidR="00F67927" w:rsidRPr="00F67927">
          <w:rPr>
            <w:rStyle w:val="a3"/>
          </w:rPr>
          <w:t>/</w:t>
        </w:r>
        <w:r w:rsidR="00F67927" w:rsidRPr="00EB40B8">
          <w:rPr>
            <w:rStyle w:val="a3"/>
            <w:lang w:val="en-US"/>
          </w:rPr>
          <w:t>pravila</w:t>
        </w:r>
        <w:r w:rsidR="00F67927" w:rsidRPr="00F67927">
          <w:rPr>
            <w:rStyle w:val="a3"/>
          </w:rPr>
          <w:t>-</w:t>
        </w:r>
        <w:r w:rsidR="00F67927" w:rsidRPr="00EB40B8">
          <w:rPr>
            <w:rStyle w:val="a3"/>
            <w:lang w:val="en-US"/>
          </w:rPr>
          <w:t>zachislenija</w:t>
        </w:r>
        <w:r w:rsidR="00F67927" w:rsidRPr="00F67927">
          <w:rPr>
            <w:rStyle w:val="a3"/>
          </w:rPr>
          <w:t>-</w:t>
        </w:r>
        <w:r w:rsidR="00F67927" w:rsidRPr="00EB40B8">
          <w:rPr>
            <w:rStyle w:val="a3"/>
            <w:lang w:val="en-US"/>
          </w:rPr>
          <w:t>pensij</w:t>
        </w:r>
        <w:r w:rsidR="00F67927" w:rsidRPr="00F67927">
          <w:rPr>
            <w:rStyle w:val="a3"/>
          </w:rPr>
          <w:t>-</w:t>
        </w:r>
        <w:r w:rsidR="00F67927" w:rsidRPr="00EB40B8">
          <w:rPr>
            <w:rStyle w:val="a3"/>
            <w:lang w:val="en-US"/>
          </w:rPr>
          <w:t>izmenjatsja</w:t>
        </w:r>
        <w:r w:rsidR="00F67927" w:rsidRPr="00F67927">
          <w:rPr>
            <w:rStyle w:val="a3"/>
          </w:rPr>
          <w:t>-</w:t>
        </w:r>
        <w:r w:rsidR="00F67927" w:rsidRPr="00EB40B8">
          <w:rPr>
            <w:rStyle w:val="a3"/>
            <w:lang w:val="en-US"/>
          </w:rPr>
          <w:t>s</w:t>
        </w:r>
        <w:r w:rsidR="00F67927" w:rsidRPr="00F67927">
          <w:rPr>
            <w:rStyle w:val="a3"/>
          </w:rPr>
          <w:t>-1-</w:t>
        </w:r>
        <w:r w:rsidR="00F67927" w:rsidRPr="00EB40B8">
          <w:rPr>
            <w:rStyle w:val="a3"/>
            <w:lang w:val="en-US"/>
          </w:rPr>
          <w:t>ijulja</w:t>
        </w:r>
        <w:r w:rsidR="00F67927" w:rsidRPr="00F67927">
          <w:rPr>
            <w:rStyle w:val="a3"/>
          </w:rPr>
          <w:t>-</w:t>
        </w:r>
        <w:r w:rsidR="00F67927" w:rsidRPr="00EB40B8">
          <w:rPr>
            <w:rStyle w:val="a3"/>
            <w:lang w:val="en-US"/>
          </w:rPr>
          <w:t>vot</w:t>
        </w:r>
        <w:r w:rsidR="00F67927" w:rsidRPr="00F67927">
          <w:rPr>
            <w:rStyle w:val="a3"/>
          </w:rPr>
          <w:t>-</w:t>
        </w:r>
        <w:r w:rsidR="00F67927" w:rsidRPr="00EB40B8">
          <w:rPr>
            <w:rStyle w:val="a3"/>
            <w:lang w:val="en-US"/>
          </w:rPr>
          <w:t>chto</w:t>
        </w:r>
        <w:r w:rsidR="00F67927" w:rsidRPr="00F67927">
          <w:rPr>
            <w:rStyle w:val="a3"/>
          </w:rPr>
          <w:t>-</w:t>
        </w:r>
        <w:r w:rsidR="00F67927" w:rsidRPr="00EB40B8">
          <w:rPr>
            <w:rStyle w:val="a3"/>
            <w:lang w:val="en-US"/>
          </w:rPr>
          <w:t>nuzhno</w:t>
        </w:r>
        <w:r w:rsidR="00F67927" w:rsidRPr="00F67927">
          <w:rPr>
            <w:rStyle w:val="a3"/>
          </w:rPr>
          <w:t>-</w:t>
        </w:r>
        <w:r w:rsidR="00F67927" w:rsidRPr="00EB40B8">
          <w:rPr>
            <w:rStyle w:val="a3"/>
            <w:lang w:val="en-US"/>
          </w:rPr>
          <w:t>sdelat</w:t>
        </w:r>
        <w:r w:rsidR="00F67927" w:rsidRPr="00F67927">
          <w:rPr>
            <w:rStyle w:val="a3"/>
          </w:rPr>
          <w:t>-</w:t>
        </w:r>
        <w:r w:rsidR="00F67927" w:rsidRPr="00EB40B8">
          <w:rPr>
            <w:rStyle w:val="a3"/>
            <w:lang w:val="en-US"/>
          </w:rPr>
          <w:t>uzhe</w:t>
        </w:r>
        <w:r w:rsidR="00F67927" w:rsidRPr="00F67927">
          <w:rPr>
            <w:rStyle w:val="a3"/>
          </w:rPr>
          <w:t>-</w:t>
        </w:r>
        <w:r w:rsidR="00F67927" w:rsidRPr="00EB40B8">
          <w:rPr>
            <w:rStyle w:val="a3"/>
            <w:lang w:val="en-US"/>
          </w:rPr>
          <w:t>sejchas</w:t>
        </w:r>
        <w:r w:rsidR="00F67927" w:rsidRPr="00F67927">
          <w:rPr>
            <w:rStyle w:val="a3"/>
          </w:rPr>
          <w:t>_1748260</w:t>
        </w:r>
      </w:hyperlink>
      <w:r w:rsidR="00F67927" w:rsidRPr="00F67927">
        <w:t xml:space="preserve"> </w:t>
      </w:r>
    </w:p>
    <w:p w14:paraId="2A3E51FA" w14:textId="4744768E" w:rsidR="00744F9B" w:rsidRPr="00744F9B" w:rsidRDefault="00744F9B" w:rsidP="00744F9B">
      <w:pPr>
        <w:pStyle w:val="2"/>
      </w:pPr>
      <w:bookmarkStart w:id="120" w:name="_Toc233615149"/>
      <w:r>
        <w:t>Новости Москвы, 28.06.2026</w:t>
      </w:r>
      <w:r w:rsidRPr="00744F9B">
        <w:t xml:space="preserve">, </w:t>
      </w:r>
      <w:r>
        <w:t>Изменения в выплате пенсий с 2027 года в России</w:t>
      </w:r>
      <w:bookmarkEnd w:id="120"/>
    </w:p>
    <w:p w14:paraId="0E3902E4" w14:textId="77777777" w:rsidR="00744F9B" w:rsidRDefault="00744F9B" w:rsidP="00744F9B">
      <w:pPr>
        <w:pStyle w:val="3"/>
      </w:pPr>
      <w:bookmarkStart w:id="121" w:name="_Toc233615150"/>
      <w:r>
        <w:t>Ежедневно в мире происходит множество событий, уследить за всеми просто невозможно. Поэтому мы собираем самое главное в этом дайджесте. Сегодня подводим итоги уходящей недели, где расскажем о происшествиях, законопроектах и о том, что нас ждет впереди.</w:t>
      </w:r>
      <w:bookmarkEnd w:id="121"/>
    </w:p>
    <w:p w14:paraId="3C30A32B" w14:textId="77777777" w:rsidR="00744F9B" w:rsidRDefault="00744F9B" w:rsidP="00744F9B">
      <w:r>
        <w:t>Нагрузку на школьников сократили</w:t>
      </w:r>
    </w:p>
    <w:p w14:paraId="30F08742" w14:textId="77777777" w:rsidR="00744F9B" w:rsidRDefault="00744F9B" w:rsidP="00744F9B">
      <w:r>
        <w:t>В школах уменьшили учебную нагрузку для учащихся. С начала нового учебного года количество контрольных работ сократится.</w:t>
      </w:r>
    </w:p>
    <w:p w14:paraId="1681B244" w14:textId="77777777" w:rsidR="00744F9B" w:rsidRDefault="00744F9B" w:rsidP="00744F9B">
      <w:r>
        <w:t>Теперь количество контрольных и проверочных работ, включая всероссийские, не превышает 10% от общего учебного времени. Эти меры помогут устранить дублирующие и избыточные проверки, сообщил глава Министерства просвещения Сергей Кравцов.</w:t>
      </w:r>
    </w:p>
    <w:p w14:paraId="08A09287" w14:textId="77777777" w:rsidR="00744F9B" w:rsidRDefault="00744F9B" w:rsidP="00744F9B">
      <w:r>
        <w:t>Еще школьная программа синхронизирована с экзаменами ОГЭ и ЕГЭ. На них проверяют только те знания, которые действительно изучаются в школе, включая формулировки заданий.</w:t>
      </w:r>
    </w:p>
    <w:p w14:paraId="132204E3" w14:textId="77777777" w:rsidR="00744F9B" w:rsidRDefault="00744F9B" w:rsidP="00744F9B">
      <w:r>
        <w:t>На ЕГЭ начнут сдавать арабский язык</w:t>
      </w:r>
    </w:p>
    <w:p w14:paraId="1B2222A7" w14:textId="77777777" w:rsidR="00744F9B" w:rsidRDefault="00744F9B" w:rsidP="00744F9B">
      <w:r>
        <w:t>Новый предмет для сдачи ЕГЭ хотят ввести в стране. Речь идет об арабском языке.</w:t>
      </w:r>
    </w:p>
    <w:p w14:paraId="07981E43" w14:textId="77777777" w:rsidR="00744F9B" w:rsidRDefault="00744F9B" w:rsidP="00744F9B">
      <w:r>
        <w:t>«Проведение апробации ЕГЭ по программам среднего общего образования по арабскому языку возможно не ранее 2032 года. Таким образом, введение ЕГЭ по арабскому языку в рамках ГИА-11 возможно не ранее 2033 года», - сообщили в пресс-службе Рособрнадзора.</w:t>
      </w:r>
    </w:p>
    <w:p w14:paraId="71CDAFA7" w14:textId="77777777" w:rsidR="00744F9B" w:rsidRDefault="00744F9B" w:rsidP="00744F9B">
      <w:r>
        <w:t>Этот предмет начнут изучать в школах уже с 1 сентября 2026 года.</w:t>
      </w:r>
    </w:p>
    <w:p w14:paraId="7AD88629" w14:textId="77777777" w:rsidR="00744F9B" w:rsidRDefault="00744F9B" w:rsidP="00744F9B">
      <w:r>
        <w:t>«Уже три года мы проводим олимпиаду по арабскому языку, и утверждена программа его изучения в российских школах, которая вступит в силу с 1 сентября нового учебного года», - отметил глава Минпросвещения Сергей Кравцов.</w:t>
      </w:r>
    </w:p>
    <w:p w14:paraId="5F9FD3B2" w14:textId="77777777" w:rsidR="00744F9B" w:rsidRDefault="00744F9B" w:rsidP="00744F9B">
      <w:r>
        <w:t>В Рособрнадзоре добавили, что учебники и материалы для изучения арабского языка в средних школах создадут к 2030 году.</w:t>
      </w:r>
    </w:p>
    <w:p w14:paraId="118936CC" w14:textId="77777777" w:rsidR="00744F9B" w:rsidRDefault="00744F9B" w:rsidP="00744F9B">
      <w:r>
        <w:lastRenderedPageBreak/>
        <w:t>Студентов переведут на новую систему обучения в вузах</w:t>
      </w:r>
    </w:p>
    <w:p w14:paraId="5807EF7F" w14:textId="77777777" w:rsidR="00744F9B" w:rsidRDefault="00744F9B" w:rsidP="00744F9B">
      <w:r>
        <w:t>Университеты переходят на новую систему высшего образования. Этот процесс займет три года, сообщил министр науки и высшего образования РФ Валерий Фальков.</w:t>
      </w:r>
    </w:p>
    <w:p w14:paraId="437BCE9A" w14:textId="77777777" w:rsidR="00744F9B" w:rsidRDefault="00744F9B" w:rsidP="00744F9B">
      <w:r>
        <w:t>С 2027 года начнется постепенный переход по некоторым группам специальностей.</w:t>
      </w:r>
    </w:p>
    <w:p w14:paraId="7FB1C042" w14:textId="77777777" w:rsidR="00744F9B" w:rsidRDefault="00744F9B" w:rsidP="00744F9B">
      <w:r>
        <w:t>«Главное, чтобы были соблюдены интересы абитуриентов и чтобы это было понятно и работодателям, и тем, кто поступает Мы планируем, что плавный переход в предстоящие три года мы завершим. По отдельным укрупненным группам специальностей начиная с 2027 года будем активно переходить. И крайний у нас срок - это 2030 год», - отметил Фальков на совещании с президентом РФ Владимиром Путиным.</w:t>
      </w:r>
    </w:p>
    <w:p w14:paraId="6129ADC5" w14:textId="77777777" w:rsidR="00744F9B" w:rsidRDefault="00744F9B" w:rsidP="00744F9B">
      <w:r>
        <w:t>Пилотный проект по замене Болонской системы на новую модель высшего образования, который охватывает шесть вузов, стартовал еще в 2023 году. 22 января 2026 года президент Путин продлил и расширил этот проект до 2030 года, включив в него еще 17 учебных заведений. Какие изменения ждут абитуриентов, сколько лет будут учиться студенты и какие вузы перейдут на новую модель, рассказали здесь.</w:t>
      </w:r>
    </w:p>
    <w:p w14:paraId="16FC39E8" w14:textId="77777777" w:rsidR="00744F9B" w:rsidRDefault="00744F9B" w:rsidP="00744F9B">
      <w:r>
        <w:t>Изменится порядок выплаты пенсий</w:t>
      </w:r>
    </w:p>
    <w:p w14:paraId="65463CDD" w14:textId="77777777" w:rsidR="00744F9B" w:rsidRDefault="00744F9B" w:rsidP="00744F9B">
      <w:r>
        <w:t>Страховую пенсию по старости планируют назначать автоматически. Это правило начнет действовать с 1 января 2027 года. По информации члена комитета Госдумы по труду, социальной политике и делам ветеранов Екатерины Стенякиной, проект соответствующего закона Минтруда РФ уже опубликован.</w:t>
      </w:r>
    </w:p>
    <w:p w14:paraId="5299E458" w14:textId="77777777" w:rsidR="00744F9B" w:rsidRDefault="00744F9B" w:rsidP="00744F9B">
      <w:r>
        <w:t>Со следующего года будущий пенсионер не будет подавать заявление в Социальный фонд России (лично, через МФЦ или на «Госуслугах»), а получит уведомление о назначении выплат автоматически. Соцфонд примет решение о назначении пенсии за 30 дней до достижения гражданином пенсионного возраста, используя данные, которые уже есть в его системах. Уведомление об этом придет в течение трех рабочих дней.</w:t>
      </w:r>
    </w:p>
    <w:p w14:paraId="74D9D9AF" w14:textId="77777777" w:rsidR="00744F9B" w:rsidRDefault="00744F9B" w:rsidP="00744F9B">
      <w:r>
        <w:t>«На мой взгляд, предложение весьма полезное и, безусловно, избавит людей от лишней бюрократической волокиты», - отметила Стенякина в беседе с РИА Новости.</w:t>
      </w:r>
    </w:p>
    <w:p w14:paraId="648106FB" w14:textId="77777777" w:rsidR="00744F9B" w:rsidRDefault="00744F9B" w:rsidP="00744F9B">
      <w:r>
        <w:t>Новый порядок будет применяться:</w:t>
      </w:r>
    </w:p>
    <w:p w14:paraId="44F5C77D" w14:textId="77777777" w:rsidR="00744F9B" w:rsidRDefault="00744F9B" w:rsidP="00744F9B">
      <w:r>
        <w:t>к людям, выходящим на пенсию в установленном возрасте (женщины - с 60 лет, мужчины - с 65 лет);</w:t>
      </w:r>
    </w:p>
    <w:p w14:paraId="23F2ED5D" w14:textId="77777777" w:rsidR="00744F9B" w:rsidRDefault="00744F9B" w:rsidP="00744F9B">
      <w:r>
        <w:t>к лицам, имеющим право на досрочный выход на пенсию (многодетные матери, родители детей с инвалидностью и др.).</w:t>
      </w:r>
    </w:p>
    <w:p w14:paraId="3988D24A" w14:textId="77777777" w:rsidR="00744F9B" w:rsidRDefault="00744F9B" w:rsidP="00744F9B">
      <w:r>
        <w:t>И это не все изменения. Вместе с этим в стране готовится запуск новой установленной пенсионной программы (УПП), которая позволит работникам формировать дополнительный капитал за счет отчислений от работодателя. Речь идет о корпоративной пенсии.</w:t>
      </w:r>
    </w:p>
    <w:p w14:paraId="50F841FD" w14:textId="77777777" w:rsidR="00744F9B" w:rsidRDefault="00744F9B" w:rsidP="00744F9B">
      <w:r>
        <w:t>О разработке программы в начале июня рассказал «Известиям» президент Национальной ассоциации негосударственных пенсионных фондов Сергей Беляков. Он отметил, что ее целью будет формирование дополнительной пенсии для сотрудников. Программа будет финансироваться в основном или полностью за счет работодателя.</w:t>
      </w:r>
    </w:p>
    <w:p w14:paraId="5F087055" w14:textId="77777777" w:rsidR="00744F9B" w:rsidRDefault="00744F9B" w:rsidP="00744F9B">
      <w:r>
        <w:t>Названы способы экономии на коммуналке летом</w:t>
      </w:r>
    </w:p>
    <w:p w14:paraId="61CA5C85" w14:textId="77777777" w:rsidR="00744F9B" w:rsidRDefault="00744F9B" w:rsidP="00744F9B">
      <w:r>
        <w:lastRenderedPageBreak/>
        <w:t>Летом можно уменьшить расходы на коммунальные услуги. В этот период снижается плата за отопление, а если установлен двухзонный счетчик (учитывающий дневные и ночные часы), ночные часы (с 23:00 до 07:00) стоят дешевле, иногда даже в три раза. Поэтому лучше стирать вещи и запускать посудомоечную машину ночью, рекомендует общественный деятель и эксперт по ЖКХ Дмитрий Бондарь.</w:t>
      </w:r>
    </w:p>
    <w:p w14:paraId="2B4C4CE2" w14:textId="77777777" w:rsidR="00744F9B" w:rsidRDefault="00744F9B" w:rsidP="00744F9B">
      <w:r>
        <w:t>Кондиционер лучше настраивать на 24-26 градусов и чистить фильтры. Управляющие компании обязаны устанавливать энергосберегающие меры, такие как светодиодные светильники и датчики движения.</w:t>
      </w:r>
    </w:p>
    <w:p w14:paraId="292E4987" w14:textId="77777777" w:rsidR="00744F9B" w:rsidRDefault="00744F9B" w:rsidP="00744F9B">
      <w:r>
        <w:t>Также важно следить за показаниями счетчиков воды, так как с 2026 года данные будут вноситься в систему «Аршин». Без данных начисления могут перейти на средние нормативы.</w:t>
      </w:r>
    </w:p>
    <w:p w14:paraId="6FC78832" w14:textId="77777777" w:rsidR="00744F9B" w:rsidRDefault="00744F9B" w:rsidP="00744F9B">
      <w:r>
        <w:t>С 1 июля изменится перерасчет платы за отсутствие горячей воды: управляющие компании будут автоматически уменьшать сумму в квитанции.</w:t>
      </w:r>
    </w:p>
    <w:p w14:paraId="54C0E34B" w14:textId="77777777" w:rsidR="00744F9B" w:rsidRDefault="00744F9B" w:rsidP="00744F9B">
      <w:r>
        <w:t>Ипотеки на 30 лет больше не будет</w:t>
      </w:r>
    </w:p>
    <w:p w14:paraId="06DC9B20" w14:textId="77777777" w:rsidR="00744F9B" w:rsidRDefault="00744F9B" w:rsidP="00744F9B">
      <w:r>
        <w:t>Срок действия, на который можно оформить семейную ипотеку, снизят до 15 лет. Вместе с этим введут различные ставки, которые будут зависеть от количества детей в семье. Эти меры начнут действовать уже с 1 июля.</w:t>
      </w:r>
    </w:p>
    <w:p w14:paraId="5837DD29" w14:textId="77777777" w:rsidR="00744F9B" w:rsidRDefault="00744F9B" w:rsidP="00744F9B">
      <w:r>
        <w:t>Проект правил компенсации банкам недополученных доходов по жилищным кредитам для семей с детьми предусматривает сокращение сроков семейной ипотеки. В настоящее время эта программа действует под 6% годовых, тогда как рыночные ставки на жилую недвижимость существенно выше.</w:t>
      </w:r>
    </w:p>
    <w:p w14:paraId="722C531F" w14:textId="77777777" w:rsidR="00744F9B" w:rsidRDefault="00744F9B" w:rsidP="00744F9B">
      <w:r>
        <w:t>Эту разницу компенсирует государство по формуле «ключевая ставка плюс 3,5%», что при текущем уровне показателя ставки составляет около 17,75% годовых. Из этой суммы заемщик платит 6%.</w:t>
      </w:r>
    </w:p>
    <w:p w14:paraId="297DB550" w14:textId="77777777" w:rsidR="00744F9B" w:rsidRDefault="00744F9B" w:rsidP="00744F9B">
      <w:r>
        <w:t>Уже по новым правилам компенсация банкам будет предоставляться только в течение первых 15 лет после заключения договора семейной ипотеки. После этого государство прекратит субсидирование, и банки будут обязаны перевести заемщиков на рыночные ставки.</w:t>
      </w:r>
    </w:p>
    <w:p w14:paraId="56A18ADD" w14:textId="77777777" w:rsidR="00744F9B" w:rsidRDefault="00744F9B" w:rsidP="00744F9B">
      <w:r>
        <w:t>Для кредитов на новостройки ставка будет рассчитываться по формуле «ключевая ставка плюс 2%», для ИЖС - «ключевая ставка плюс 2,5%».</w:t>
      </w:r>
    </w:p>
    <w:p w14:paraId="0E592119" w14:textId="77777777" w:rsidR="00744F9B" w:rsidRDefault="00744F9B" w:rsidP="00744F9B">
      <w:r>
        <w:t>Кроме того, при выдаче кредита банки будут учитывать и количество детей в семье. Это нововведение будет действовать на протяжении всего срока действия договора.</w:t>
      </w:r>
    </w:p>
    <w:p w14:paraId="0C576346" w14:textId="77777777" w:rsidR="00744F9B" w:rsidRDefault="00744F9B" w:rsidP="00744F9B">
      <w:r>
        <w:t>Для подтверждения этого заемщик должен предоставить свидетельства о рождении, усыновлении или решении суда. Эти данные можно будет получить в электронном виде через систему государственных цифровых сервисов с согласия клиента.</w:t>
      </w:r>
    </w:p>
    <w:p w14:paraId="0F8827D5" w14:textId="77777777" w:rsidR="00744F9B" w:rsidRDefault="00744F9B" w:rsidP="00744F9B">
      <w:r>
        <w:t>Если в семье рождается второй ребенок и последующие дети либо появляются приемные дети, то ставка по кредиту будет пересчитываться с даты, следующей за очередным платежом. Чем больше детей в семье, тем ниже будет ставка по семейной ипотеке.</w:t>
      </w:r>
    </w:p>
    <w:p w14:paraId="756CE114" w14:textId="77777777" w:rsidR="00744F9B" w:rsidRDefault="00744F9B" w:rsidP="00744F9B">
      <w:r>
        <w:t>Например, в Москве базовая шкала ставок составит 12% для семей с одним ребенком, 10% - с двумя, 8% - с тремя, 6% - с четырьмя и 4% - для семей с пятью и более детьми. В остальных регионах ставки будут ниже на 2 процентных пункта и варьироваться в диапазоне от 2 до 10%.</w:t>
      </w:r>
    </w:p>
    <w:p w14:paraId="6D03C023" w14:textId="77777777" w:rsidR="00744F9B" w:rsidRDefault="00744F9B" w:rsidP="00744F9B">
      <w:r>
        <w:lastRenderedPageBreak/>
        <w:t>Аренда жилья дешевеет</w:t>
      </w:r>
    </w:p>
    <w:p w14:paraId="43EEF2EE" w14:textId="77777777" w:rsidR="00744F9B" w:rsidRDefault="00744F9B" w:rsidP="00744F9B">
      <w:r>
        <w:t>Цены на аренду квартир начали снижаться. Такая тенденция заметна в крупных городах.</w:t>
      </w:r>
    </w:p>
    <w:p w14:paraId="40EA63CF" w14:textId="77777777" w:rsidR="00744F9B" w:rsidRDefault="00744F9B" w:rsidP="00744F9B">
      <w:r>
        <w:t>Этот список возглавил Челябинск. Там в мае сильнее всего снизились цены на аренду квартир. Стоимость съемного жилья там упала на 5,3% - теперь снять квартиру в среднем можно за 23 тысячи рублей в месяц.</w:t>
      </w:r>
    </w:p>
    <w:p w14:paraId="7B03E3BF" w14:textId="77777777" w:rsidR="00744F9B" w:rsidRDefault="00744F9B" w:rsidP="00744F9B">
      <w:r>
        <w:t>Кроме того, цены на аренду жилья снизились и в других крупных городах. В их списке:</w:t>
      </w:r>
    </w:p>
    <w:p w14:paraId="5F4517A3" w14:textId="77777777" w:rsidR="00744F9B" w:rsidRDefault="00744F9B" w:rsidP="00744F9B">
      <w:r>
        <w:t>Екатеринбург - минус 5,2%, средняя цена - 31 тысяча рублей;</w:t>
      </w:r>
    </w:p>
    <w:p w14:paraId="78A8AECA" w14:textId="77777777" w:rsidR="00744F9B" w:rsidRDefault="00744F9B" w:rsidP="00744F9B">
      <w:r>
        <w:t>Нижний Новгород - минус 3,8%, средняя цена - 31 тысяча рублей.</w:t>
      </w:r>
    </w:p>
    <w:p w14:paraId="7A466EC5" w14:textId="77777777" w:rsidR="00744F9B" w:rsidRDefault="00744F9B" w:rsidP="00744F9B">
      <w:r>
        <w:t>Чуть меньше цены упали:</w:t>
      </w:r>
    </w:p>
    <w:p w14:paraId="7B147147" w14:textId="77777777" w:rsidR="00744F9B" w:rsidRDefault="00744F9B" w:rsidP="00744F9B">
      <w:r>
        <w:t>в Перми - на 2,9% (до 28 тысяч рублей);</w:t>
      </w:r>
    </w:p>
    <w:p w14:paraId="5A4A986B" w14:textId="77777777" w:rsidR="00744F9B" w:rsidRDefault="00744F9B" w:rsidP="00744F9B">
      <w:r>
        <w:t>в Воронеже - на 2,3% (до 22 тысяч рублей);</w:t>
      </w:r>
    </w:p>
    <w:p w14:paraId="7AC622CD" w14:textId="77777777" w:rsidR="00744F9B" w:rsidRDefault="00744F9B" w:rsidP="00744F9B">
      <w:r>
        <w:t>в Самаре - на 1% (до 30 тысяч рублей).</w:t>
      </w:r>
    </w:p>
    <w:p w14:paraId="1E31FBD3" w14:textId="77777777" w:rsidR="00744F9B" w:rsidRDefault="00744F9B" w:rsidP="00744F9B">
      <w:r>
        <w:t>В стране предложили ввести штрафы за сожительство</w:t>
      </w:r>
    </w:p>
    <w:p w14:paraId="7E968FF6" w14:textId="77777777" w:rsidR="00744F9B" w:rsidRDefault="00744F9B" w:rsidP="00744F9B">
      <w:r>
        <w:t>Сожительство без официальной регистрации брака назвали угрозой национальной безопасности и предложили ввести за это штрафы. С такой инициативой выступил заместитель главы Минюста Вадим Баланин. Его заявление вызвало обсуждение в Госдуме.</w:t>
      </w:r>
    </w:p>
    <w:p w14:paraId="711DC70D" w14:textId="77777777" w:rsidR="00744F9B" w:rsidRDefault="00744F9B" w:rsidP="00744F9B">
      <w:r>
        <w:t>«Сейчас мы сталкиваемся с таким явлением, как сожительство без регистрации брака. При этом число расторжений зарегистрированных браков остается значительным. Такие тенденции, на наш взгляд, можно рассматривать как прямую угрозу национальной безопасности и демографическому здоровью нашей страны», - заявил Баланин.</w:t>
      </w:r>
    </w:p>
    <w:p w14:paraId="1E6A3323" w14:textId="77777777" w:rsidR="00744F9B" w:rsidRDefault="00744F9B" w:rsidP="00744F9B">
      <w:r>
        <w:t>Он считает, что рост числа незарегистрированных союзов при сохранении уровня разводов указывает на серьезные проблемы в демографической сфере и может ослабить основы государственности. Он подчеркнул, что необходимо противодействовать разрушению традиционных семейных ценностей.</w:t>
      </w:r>
    </w:p>
    <w:p w14:paraId="6B389177" w14:textId="77777777" w:rsidR="00744F9B" w:rsidRDefault="00744F9B" w:rsidP="00744F9B">
      <w:r>
        <w:t>Но в Госдуме отреагировали на эти предложения иначе. Первый зампред комитета Госдумы по вопросам семьи, материнства и детства Татьяна Буцкая заявила, что штрафы за сожительство без брака не планируются.</w:t>
      </w:r>
    </w:p>
    <w:p w14:paraId="74317491" w14:textId="77777777" w:rsidR="00744F9B" w:rsidRDefault="00744F9B" w:rsidP="00744F9B">
      <w:r>
        <w:t>«Ни о каких запретах на сожительство вне брака, тем более речи о штрафах совершенно точно не идет. Да, никаких запретительных санкций точно не будет. Но, с другой стороны, мы сейчас делаем всё для того, чтобы у подростков формировались сразу правильные ценностные ориентиры», - отметила первый зампред комитета Госдумы по защите семьи, вопросам отцовства, материнства и детства, председатель «Совета матерей» Татьяна Буцкая.</w:t>
      </w:r>
    </w:p>
    <w:p w14:paraId="2851E5EC" w14:textId="77777777" w:rsidR="00744F9B" w:rsidRDefault="00744F9B" w:rsidP="00744F9B">
      <w:r>
        <w:t>Она добавила, что для формирования правильных семейных взаимоотношений в школьную программу был введен курс «Семьеведение», а также реализуются различные меры поддержки семей.</w:t>
      </w:r>
    </w:p>
    <w:p w14:paraId="68EE6354" w14:textId="77777777" w:rsidR="00744F9B" w:rsidRDefault="00744F9B" w:rsidP="00744F9B">
      <w:r>
        <w:t>«Поэтому мы ценность и значимость брака повышаем не запретами, а вот такой поддержкой. Мы всячески будем работать с ориентирами нашей молодежи», - подытожила парламентарий.</w:t>
      </w:r>
    </w:p>
    <w:p w14:paraId="1C656A21" w14:textId="77777777" w:rsidR="00744F9B" w:rsidRDefault="00744F9B" w:rsidP="00744F9B">
      <w:r>
        <w:lastRenderedPageBreak/>
        <w:t>Смертельные болезни начнут выявлять с рождения</w:t>
      </w:r>
    </w:p>
    <w:p w14:paraId="79A53AF1" w14:textId="77777777" w:rsidR="00744F9B" w:rsidRDefault="00744F9B" w:rsidP="00744F9B">
      <w:r>
        <w:t>В России планируют расширить перечень заболеваний, которые выявляются в рамках неонатального скрининга. С 2027 года могут быть добавлены шесть новых заболеваний, среди которых фатальная болезнь Краббе и наследственное заболевание Помпе, как указано в официальном документе Минздрава РФ.</w:t>
      </w:r>
    </w:p>
    <w:p w14:paraId="52D33047" w14:textId="77777777" w:rsidR="00744F9B" w:rsidRDefault="00744F9B" w:rsidP="00744F9B">
      <w:r>
        <w:t>На данный момент неонатальный скрининг уже охватывает 42 заболевания. В апреле 2026 года список был дополнен двумя новыми заболеваниями: Х-сцепленной адренолейкодистрофией и дефицитом декарбоксилазы ароматических L-аминокислот.</w:t>
      </w:r>
    </w:p>
    <w:p w14:paraId="0AEFEFE2" w14:textId="77777777" w:rsidR="00744F9B" w:rsidRDefault="00744F9B" w:rsidP="00744F9B">
      <w:r>
        <w:t>С 2027 года в программу планируется включить обследование на следующие заболевания:</w:t>
      </w:r>
    </w:p>
    <w:p w14:paraId="31D26DA5" w14:textId="77777777" w:rsidR="00744F9B" w:rsidRDefault="00744F9B" w:rsidP="00744F9B">
      <w:r>
        <w:t>миодистрофию Дюшенна - тяжелое генетическое заболевание, вызывающее слабость и атрофию мышц;</w:t>
      </w:r>
    </w:p>
    <w:p w14:paraId="70C523C9" w14:textId="77777777" w:rsidR="00744F9B" w:rsidRDefault="00744F9B" w:rsidP="00744F9B">
      <w:r>
        <w:t>болезнь Краббе - смертельное заболевание, поражающее центральную нервную систему;</w:t>
      </w:r>
    </w:p>
    <w:p w14:paraId="55FAD5D9" w14:textId="77777777" w:rsidR="00744F9B" w:rsidRDefault="00744F9B" w:rsidP="00744F9B">
      <w:r>
        <w:t>болезнь Помпе - наследственное заболевание, при котором организм не может расщеплять гликоген, что приводит к разрушению мышц и может быть летальным;</w:t>
      </w:r>
    </w:p>
    <w:p w14:paraId="12EABB07" w14:textId="77777777" w:rsidR="00744F9B" w:rsidRDefault="00744F9B" w:rsidP="00744F9B">
      <w:r>
        <w:t>мукополисахаридоз 1-го типа - наследственное заболевание, связанное с дефицитом фермента альфа-L-идуронидазы, что вызывает нарушение обмена веществ;</w:t>
      </w:r>
    </w:p>
    <w:p w14:paraId="5215C32C" w14:textId="77777777" w:rsidR="00744F9B" w:rsidRDefault="00744F9B" w:rsidP="00744F9B">
      <w:r>
        <w:t>болезнь Гоше - генетическое заболевание, характеризующееся нарушением липидного обмена, увеличением печени и селезенки, а также снижением свертываемости крови;</w:t>
      </w:r>
    </w:p>
    <w:p w14:paraId="27ED61B4" w14:textId="77777777" w:rsidR="00744F9B" w:rsidRDefault="00744F9B" w:rsidP="00744F9B">
      <w:r>
        <w:t>болезнь Ниманна-Пика типов А и В - наследственное нарушение обмена веществ, вызванное дефицитом фермента кислой сфингомиелиназы.</w:t>
      </w:r>
    </w:p>
    <w:p w14:paraId="58C9ED63" w14:textId="77777777" w:rsidR="00744F9B" w:rsidRDefault="00744F9B" w:rsidP="00744F9B">
      <w:r>
        <w:t>Дефицит топлива привел к ажиотажу на АЗС</w:t>
      </w:r>
    </w:p>
    <w:p w14:paraId="55A4D53E" w14:textId="77777777" w:rsidR="00744F9B" w:rsidRDefault="00744F9B" w:rsidP="00744F9B">
      <w:r>
        <w:t>В России наблюдается дефицит бензина. Например, в Крыму на этой неделе приостановили продажу топлива, его отпускают лишь для государственных служб. В Севастополе ограничения были несколько дней.</w:t>
      </w:r>
    </w:p>
    <w:p w14:paraId="2F95830A" w14:textId="77777777" w:rsidR="00744F9B" w:rsidRDefault="00744F9B" w:rsidP="00744F9B">
      <w:r>
        <w:t>В Москве и Подмосковье выросли цены на топливо, некоторые сети ввели ограничения на продажу бензина и запретили заправку канистр. Водители закупают топливо впрок, усугубляя дефицит.</w:t>
      </w:r>
    </w:p>
    <w:p w14:paraId="15D0F678" w14:textId="77777777" w:rsidR="00744F9B" w:rsidRDefault="00744F9B" w:rsidP="00744F9B">
      <w:r>
        <w:t>В Ростовской области из-за проблем с логистикой и повышенного спроса возникли локальные сбои, цены на бензин превысили 100 рублей за литр. Министр сельского хозяйства региона Анна Касьяненко объяснила это остановкой нефтеперерабатывающих заводов. После этого ФАС взяла ситуацию под контроль.</w:t>
      </w:r>
    </w:p>
    <w:p w14:paraId="0C8C1949" w14:textId="77777777" w:rsidR="00744F9B" w:rsidRDefault="00744F9B" w:rsidP="00744F9B">
      <w:r>
        <w:t>В Ярославской области образовались очереди на заправках, некоторые виды топлива закончились. Губернатор Михаил Евраев планирует увеличить поставки топлива в регион.</w:t>
      </w:r>
    </w:p>
    <w:p w14:paraId="75B2C821" w14:textId="77777777" w:rsidR="00744F9B" w:rsidRDefault="00744F9B" w:rsidP="00744F9B">
      <w:r>
        <w:t>Уральские водители тоже столкнулись с дефицитом и подорожанием топлива. В Иркутской области также возникла нехватка бензина, цены выросли до 100 рублей за литр.</w:t>
      </w:r>
    </w:p>
    <w:p w14:paraId="66B4862F" w14:textId="77777777" w:rsidR="00744F9B" w:rsidRDefault="00744F9B" w:rsidP="00744F9B">
      <w:r>
        <w:t xml:space="preserve">На эту ситуацию отреагировали в правительстве РФ. Там сообщили, что рынок обеспечен топливом в достаточном объеме, но для его стабилизации потребуется </w:t>
      </w:r>
      <w:r>
        <w:lastRenderedPageBreak/>
        <w:t>перестройка логистики, утверждает заместитель председателя правительства РФ Александр Новак.</w:t>
      </w:r>
    </w:p>
    <w:p w14:paraId="368C9E01" w14:textId="77777777" w:rsidR="00744F9B" w:rsidRDefault="00744F9B" w:rsidP="00744F9B">
      <w:r>
        <w:t>«У нас топлива достаточно на рынке», - сказал Новак.</w:t>
      </w:r>
    </w:p>
    <w:p w14:paraId="4B96598A" w14:textId="77777777" w:rsidR="00744F9B" w:rsidRDefault="00744F9B" w:rsidP="00744F9B">
      <w:r>
        <w:t>По его словам, сейчас идет перестройка логистических связей с учетом потребностей регионов. Это займет некоторое время.</w:t>
      </w:r>
    </w:p>
    <w:p w14:paraId="61F5E06B" w14:textId="77777777" w:rsidR="00744F9B" w:rsidRDefault="00744F9B" w:rsidP="00744F9B">
      <w:r>
        <w:t>Сильный ажиотаж искусственно поднял спрос на 20-30%. Власти рассматривают возможность введения временного запрета на экспорт дизельного топлива, хотя запасы дизеля в стране сейчас в избытке. Эта мера нужна лишь для увеличения предложения внутри страны, уточнил Новак.</w:t>
      </w:r>
    </w:p>
    <w:p w14:paraId="30AF482E" w14:textId="77777777" w:rsidR="00744F9B" w:rsidRDefault="00744F9B" w:rsidP="00744F9B">
      <w:r>
        <w:t>В стране ввели штрафы за регистрацию на сайтах через Gmail</w:t>
      </w:r>
    </w:p>
    <w:p w14:paraId="4F70E859" w14:textId="77777777" w:rsidR="00744F9B" w:rsidRDefault="00744F9B" w:rsidP="00744F9B">
      <w:r>
        <w:t>Президент России Владимир Путин утвердил закон, согласно которому в стране вводятся штрафы за авторизацию пользователей через иностранные сервисы на российских сайтах, например через Gmail. Рассказываем, через что точно можно регистрироваться.</w:t>
      </w:r>
    </w:p>
    <w:p w14:paraId="398E7DCB" w14:textId="77777777" w:rsidR="00744F9B" w:rsidRDefault="00744F9B" w:rsidP="00744F9B">
      <w:r>
        <w:t>Закон разрешает вход и регистрацию на отечественных ресурсах теперь через номер телефона, «Госуслуги», биометрию и другие ресурсы РФ. За нарушение предусмотрены штрафы:</w:t>
      </w:r>
    </w:p>
    <w:p w14:paraId="2A7C97F5" w14:textId="77777777" w:rsidR="00744F9B" w:rsidRDefault="00744F9B" w:rsidP="00744F9B">
      <w:r>
        <w:t>физические лица: 10-20 тысяч рублей;</w:t>
      </w:r>
    </w:p>
    <w:p w14:paraId="08DE6939" w14:textId="77777777" w:rsidR="00744F9B" w:rsidRDefault="00744F9B" w:rsidP="00744F9B">
      <w:r>
        <w:t>должностные лица: 30-50 тысяч рублей;</w:t>
      </w:r>
    </w:p>
    <w:p w14:paraId="577773AA" w14:textId="77777777" w:rsidR="00744F9B" w:rsidRDefault="00744F9B" w:rsidP="00744F9B">
      <w:r>
        <w:t>юридические лица: 500-700 тысяч рублей.</w:t>
      </w:r>
    </w:p>
    <w:p w14:paraId="1C9D374C" w14:textId="77777777" w:rsidR="00744F9B" w:rsidRDefault="00744F9B" w:rsidP="00744F9B">
      <w:r>
        <w:t>За повторное нарушение или игнорирование требований Роскомнадзора о прекращении использования рекомендательных технологий штрафы удваиваются:</w:t>
      </w:r>
    </w:p>
    <w:p w14:paraId="565F1FB9" w14:textId="77777777" w:rsidR="00744F9B" w:rsidRDefault="00744F9B" w:rsidP="00744F9B">
      <w:r>
        <w:t>от 20 тысяч до 40 тысяч рублей - для граждан;</w:t>
      </w:r>
    </w:p>
    <w:p w14:paraId="1A50D021" w14:textId="77777777" w:rsidR="00744F9B" w:rsidRDefault="00744F9B" w:rsidP="00744F9B">
      <w:r>
        <w:t>от 60 тысяч до 100 тысяч рублей - для должностных лиц;</w:t>
      </w:r>
    </w:p>
    <w:p w14:paraId="294D4640" w14:textId="77777777" w:rsidR="00744F9B" w:rsidRDefault="00744F9B" w:rsidP="00744F9B">
      <w:r>
        <w:t>от 1 млн до 1,4 млн - для юрлиц.</w:t>
      </w:r>
    </w:p>
    <w:p w14:paraId="148CCAF0" w14:textId="77777777" w:rsidR="00744F9B" w:rsidRDefault="00744F9B" w:rsidP="00744F9B">
      <w:r>
        <w:t>Вместе с этим в стране ограничат банковские карты и звонки. Подробнее о новых законах, подписанных президентом, рассказали в этом материале.</w:t>
      </w:r>
    </w:p>
    <w:p w14:paraId="785209D0" w14:textId="77777777" w:rsidR="00744F9B" w:rsidRDefault="00744F9B" w:rsidP="00744F9B">
      <w:r>
        <w:t>Онлайн-игры хотят замедлять, как и Telegram</w:t>
      </w:r>
    </w:p>
    <w:p w14:paraId="7E4F6C57" w14:textId="77777777" w:rsidR="00744F9B" w:rsidRDefault="00744F9B" w:rsidP="00744F9B">
      <w:r>
        <w:t>В стране предлагают начать замедлять онлайн игры. Делать это будут, опираясь на практику замедления интернет-сервисов, например Telegram. С такой инициативой выступила депутат Госдумы Нина Останина, возглавляющая комитет по защите семьи, вопросам отцовства, материнства и детства.</w:t>
      </w:r>
    </w:p>
    <w:p w14:paraId="47FC4881" w14:textId="77777777" w:rsidR="00744F9B" w:rsidRDefault="00744F9B" w:rsidP="00744F9B">
      <w:r>
        <w:t>«Если РКН и Минцифры справляются с тем, чтобы замедлять Telegram, то почему тогда не отрегулировать и время ребенка внутри игр?» - заявила депутат.</w:t>
      </w:r>
    </w:p>
    <w:p w14:paraId="3476634B" w14:textId="77777777" w:rsidR="00744F9B" w:rsidRDefault="00744F9B" w:rsidP="00744F9B">
      <w:r>
        <w:t>Она считает, что таким образом дети будут защищены от виртуального пространства и соцсетей. Еще она осталась недовольна работой профильных ведомств в сфере защиты несовершеннолетних. По ее словам, «ни Минцифры, ни РКН не справляются сегодня с теми задачами, которые ставит общество».</w:t>
      </w:r>
    </w:p>
    <w:p w14:paraId="3CCBF356" w14:textId="77777777" w:rsidR="00744F9B" w:rsidRDefault="00744F9B" w:rsidP="00744F9B">
      <w:r>
        <w:lastRenderedPageBreak/>
        <w:t>Этим обеспокоен и глава Следственного комитета России Александр Бастрыкин. Он отметил, что онлайн игры и встроенные в них чаты всё чаще используют как инструмент для вовлечения подростков в диверсионную и террористическую деятельность.</w:t>
      </w:r>
    </w:p>
    <w:p w14:paraId="774301D5" w14:textId="77777777" w:rsidR="00744F9B" w:rsidRDefault="00744F9B" w:rsidP="00744F9B">
      <w:r>
        <w:t>Миру грозят голод и засуха</w:t>
      </w:r>
    </w:p>
    <w:p w14:paraId="60AA2F2E" w14:textId="77777777" w:rsidR="00744F9B" w:rsidRDefault="00744F9B" w:rsidP="00744F9B">
      <w:r>
        <w:t>Ученые бьют тревогу из-за возвращения климатического явления Эль Ниньо. Такой процесс приведет к серьезным проблемам во многих странах, пишет The Guardian.</w:t>
      </w:r>
    </w:p>
    <w:p w14:paraId="7BE0D9A4" w14:textId="77777777" w:rsidR="00744F9B" w:rsidRDefault="00744F9B" w:rsidP="00744F9B">
      <w:r>
        <w:t>Эль Ниньо - это природное явление, при котором вода в некоторых частях Тихого океана становится заметно теплее обычного. Из за этого меняется погода во всём мире: где то начинаются затяжные дожди и наводнения, а где то, наоборот, наступает засуха.</w:t>
      </w:r>
    </w:p>
    <w:p w14:paraId="7C0A51ED" w14:textId="77777777" w:rsidR="00744F9B" w:rsidRDefault="00744F9B" w:rsidP="00744F9B">
      <w:r>
        <w:t>По информации исследователя Войесса, если у людей есть достаточно еды, они легче переносят последствия погодных аномалий. Но когда с продуктами начинаются перебои, тяжелее всего приходится тем, кто и так находится в уязвимом положении, например, малоимущим семьям или жителям отдаленных районов.</w:t>
      </w:r>
    </w:p>
    <w:p w14:paraId="32F5D9C6" w14:textId="77777777" w:rsidR="00744F9B" w:rsidRDefault="00744F9B" w:rsidP="00744F9B">
      <w:r>
        <w:t>По данным Национального управления океанических и атмосферных исследований США (NOAA), есть 63% вероятности, что к концу 2026 года это климатическое явление наберет максимальную силу. Австралийские метеорологи тоже предупреждают, что из за Эль-Ниньо может стать еще жарче, а лесных пожаров - больше.</w:t>
      </w:r>
    </w:p>
    <w:p w14:paraId="1CB05155" w14:textId="77777777" w:rsidR="00744F9B" w:rsidRDefault="00744F9B" w:rsidP="00744F9B">
      <w:r>
        <w:t>Помимо еженедельного дайджеста, мы собираем всё, что произошло в зоне СВО на этой неделе. Прочитать о том, как менялась ситуация на поле боя и какие политические решения принимали в течение семи дней, можно здесь.</w:t>
      </w:r>
    </w:p>
    <w:p w14:paraId="332CD989" w14:textId="77777777" w:rsidR="00744F9B" w:rsidRDefault="00744F9B" w:rsidP="00744F9B">
      <w:r>
        <w:t>Много интересного происходит и в мире шоу-бизнеса. Певец Прохор Шаляпин выбирает новую жену, а телеведущая Ксения Бородина призналась в низком доходе мужа. Все истории из жизни звезд мы рассказали в отдельном материале.</w:t>
      </w:r>
    </w:p>
    <w:p w14:paraId="7B994C02" w14:textId="597B366A" w:rsidR="00037706" w:rsidRPr="00744F9B" w:rsidRDefault="009F123F" w:rsidP="00744F9B">
      <w:hyperlink r:id="rId44" w:history="1">
        <w:r w:rsidR="00744F9B" w:rsidRPr="00EB40B8">
          <w:rPr>
            <w:rStyle w:val="a3"/>
          </w:rPr>
          <w:t>https://msk1.ru/text/world/2026/06/28/76504007/?from=yanews</w:t>
        </w:r>
      </w:hyperlink>
      <w:r w:rsidR="00744F9B" w:rsidRPr="00744F9B">
        <w:t xml:space="preserve"> </w:t>
      </w:r>
    </w:p>
    <w:p w14:paraId="325671B1" w14:textId="097A2FBE" w:rsidR="00515954" w:rsidRDefault="00515954" w:rsidP="00515954">
      <w:pPr>
        <w:pStyle w:val="2"/>
      </w:pPr>
      <w:bookmarkStart w:id="122" w:name="_Toc233615151"/>
      <w:r>
        <w:t>Новости Москвы, 27.06.2026</w:t>
      </w:r>
      <w:r w:rsidRPr="00515954">
        <w:t xml:space="preserve">, </w:t>
      </w:r>
      <w:r>
        <w:t>Пенсия досрочно: как московским медикам уйти на заслуженный отдых раньше установленного возраста</w:t>
      </w:r>
      <w:bookmarkEnd w:id="122"/>
    </w:p>
    <w:p w14:paraId="75C69CF0" w14:textId="77777777" w:rsidR="00515954" w:rsidRDefault="00515954" w:rsidP="00515954">
      <w:pPr>
        <w:pStyle w:val="3"/>
      </w:pPr>
      <w:bookmarkStart w:id="123" w:name="_Toc233615152"/>
      <w:r>
        <w:t>Медицинские работники в Москве и Московской области могут официально уйти на пенсию раньше срока. Но разобраться в тонкостях досрочного выхода, специального стажа и пенсионных коэффициентов бывает непросто. MSK1.RU узнал в Соцфонде, как столичным медикам оформить заслуженные выплаты, - отвечаем на главные вопросы в удобных карточках.</w:t>
      </w:r>
      <w:bookmarkEnd w:id="123"/>
    </w:p>
    <w:p w14:paraId="20E22B23" w14:textId="4818A876" w:rsidR="00744F9B" w:rsidRPr="00515954" w:rsidRDefault="009F123F" w:rsidP="00515954">
      <w:hyperlink r:id="rId45" w:history="1">
        <w:r w:rsidR="00515954" w:rsidRPr="00EB40B8">
          <w:rPr>
            <w:rStyle w:val="a3"/>
          </w:rPr>
          <w:t>https://msk1.ru/text/health/2026/06/27/76489063/</w:t>
        </w:r>
      </w:hyperlink>
      <w:r w:rsidR="00515954" w:rsidRPr="00515954">
        <w:t xml:space="preserve"> </w:t>
      </w:r>
    </w:p>
    <w:p w14:paraId="24141A11" w14:textId="77777777" w:rsidR="00515954" w:rsidRPr="00515954" w:rsidRDefault="00515954" w:rsidP="00515954"/>
    <w:p w14:paraId="5A637E07" w14:textId="77777777" w:rsidR="00111D7C" w:rsidRPr="00160F08" w:rsidRDefault="00111D7C" w:rsidP="00111D7C">
      <w:pPr>
        <w:pStyle w:val="251"/>
      </w:pPr>
      <w:bookmarkStart w:id="124" w:name="_Toc99271704"/>
      <w:bookmarkStart w:id="125" w:name="_Toc99318656"/>
      <w:bookmarkStart w:id="126" w:name="_Toc165991076"/>
      <w:bookmarkStart w:id="127" w:name="_Toc62681899"/>
      <w:bookmarkStart w:id="128" w:name="_Toc233615153"/>
      <w:bookmarkEnd w:id="24"/>
      <w:bookmarkEnd w:id="25"/>
      <w:bookmarkEnd w:id="26"/>
      <w:bookmarkEnd w:id="63"/>
      <w:r w:rsidRPr="00464555">
        <w:lastRenderedPageBreak/>
        <w:t>НОВОСТИ МАКРОЭКОНОМИКИ</w:t>
      </w:r>
      <w:bookmarkEnd w:id="124"/>
      <w:bookmarkEnd w:id="125"/>
      <w:bookmarkEnd w:id="126"/>
      <w:bookmarkEnd w:id="128"/>
    </w:p>
    <w:p w14:paraId="4908FA1A" w14:textId="59A63585" w:rsidR="002812C8" w:rsidRPr="00160F08" w:rsidRDefault="002812C8" w:rsidP="002812C8">
      <w:pPr>
        <w:pStyle w:val="2"/>
      </w:pPr>
      <w:bookmarkStart w:id="129" w:name="_Toc233615154"/>
      <w:r w:rsidRPr="002812C8">
        <w:t>Коммерсантъ, 28.06.2026</w:t>
      </w:r>
      <w:r w:rsidRPr="00160F08">
        <w:t xml:space="preserve">, </w:t>
      </w:r>
      <w:r w:rsidRPr="002812C8">
        <w:t>Граждане наличествуют</w:t>
      </w:r>
      <w:bookmarkEnd w:id="129"/>
    </w:p>
    <w:p w14:paraId="69AFC000" w14:textId="77777777" w:rsidR="002812C8" w:rsidRPr="002812C8" w:rsidRDefault="002812C8" w:rsidP="002812C8">
      <w:pPr>
        <w:pStyle w:val="3"/>
      </w:pPr>
      <w:bookmarkStart w:id="130" w:name="_Toc233615155"/>
      <w:r w:rsidRPr="002812C8">
        <w:t>В мае был отмечен рекордный в этом году отток средств со срочных депозитов граждан, и большая его часть пришлась на топ-10 банков по объему средств физлиц. При этом у шести крупнейших банков портфель снизился более чем на 20 млрд руб., а Сбербанк потерял более 200 млрд руб. Эксперты отмечают, что такие факторы, как снижающиеся ставки по депозитам и нестабильная работа интернета мотивируют граждан переводить средства в наличные,- по данным ЦБ, в мае их объем в обращении вырос на 400 млрд руб.</w:t>
      </w:r>
      <w:bookmarkEnd w:id="130"/>
    </w:p>
    <w:p w14:paraId="1665BE68" w14:textId="77777777" w:rsidR="002812C8" w:rsidRPr="002812C8" w:rsidRDefault="002812C8" w:rsidP="002812C8">
      <w:r w:rsidRPr="002812C8">
        <w:t>"Ъ" проанализировал отчетность банков за май, размещенную на сайте ЦБ. Согласно ей, общий объем срочных депозитов банков, раскрывающих свою отчетность, сократился за месяц на 280,5 млрд руб. За тот же месяц у топ-10 банков по этому показателю он сократился на 291 млрд руб. У Сбербанка снижение портфеля срочных вкладов составило 211,6 млрд руб., это самый крупный отток у этого банка как минимум за два с половиной года. Еще у пяти банков отток вкладов составил более 20 млрд руб.- РСХБ (39,4 млрд руб.), Альфа-банк (35,8 млрд руб.), ВТБ (30,8 млрд руб.), ГПБ (25,8 млрд руб.), Совкомбанк (22 млрд руб.). В целом отток средств со срочных депозитов в мае оказался самым масштабным в этом году - немногим более 116 млрд руб. банки потеряли только в марте этого года</w:t>
      </w:r>
    </w:p>
    <w:p w14:paraId="58465FAA" w14:textId="77777777" w:rsidR="002812C8" w:rsidRPr="002812C8" w:rsidRDefault="002812C8" w:rsidP="002812C8">
      <w:r w:rsidRPr="002812C8">
        <w:t>Перетока средств с депозитов на счета не произошло.</w:t>
      </w:r>
    </w:p>
    <w:p w14:paraId="1ED0EC54" w14:textId="77777777" w:rsidR="002812C8" w:rsidRPr="002812C8" w:rsidRDefault="002812C8" w:rsidP="002812C8">
      <w:r w:rsidRPr="002812C8">
        <w:t>В Банке России отметили, что средства физлиц в банках в мае в целом сократились на 550 млрд руб., причем средства на счетах граждан сократились больше, чем на срочных депозитах, более чем на 300 млрд руб. А вот спрос на наличные, по данным ЦБ, в мае сохранился, и их объем в обращении вырос за месяц на 400 млрд руб.</w:t>
      </w:r>
    </w:p>
    <w:p w14:paraId="500717C0" w14:textId="77777777" w:rsidR="002812C8" w:rsidRPr="00744F9B" w:rsidRDefault="002812C8" w:rsidP="002812C8">
      <w:r w:rsidRPr="002812C8">
        <w:t xml:space="preserve">«Изменения в структуре привлечения банков в мае могут быть связаны с сезонностью, а также со смягчением денежно-кредитной политики, на фоне которой снижаются ставки по вкладам»,- заявили "Ъ" в ВТБ. При этом в банке отметили, что ВТБ не фиксирует переток средств на накопительные счета и увеличение доли вкладов, которые обналичивают после окончания их срока. </w:t>
      </w:r>
      <w:r w:rsidRPr="00744F9B">
        <w:t>«Замедление снижения ключевой ставки сохраняет конкурентность сберегательных продуктов относительно инвестиционных»,- говорят в ВТБ.</w:t>
      </w:r>
    </w:p>
    <w:p w14:paraId="3B26F44C" w14:textId="77777777" w:rsidR="002812C8" w:rsidRPr="00744F9B" w:rsidRDefault="002812C8" w:rsidP="002812C8">
      <w:r w:rsidRPr="00744F9B">
        <w:t>Впрочем, эксперты обращают внимание на то, что срочные вклады постепенно теряют привлекательность, поскольку ставки по ним снижаются быстрее, чем ЦБ снижает ставку ключевую.</w:t>
      </w:r>
    </w:p>
    <w:p w14:paraId="6076CF64" w14:textId="77777777" w:rsidR="002812C8" w:rsidRPr="00744F9B" w:rsidRDefault="002812C8" w:rsidP="002812C8">
      <w:r w:rsidRPr="00744F9B">
        <w:t xml:space="preserve">Так, с мая 2025 года по 19 июня 2026 года ключевая ставка ЦБ снизилась с 21% до 14,25%, потеряв 5,75 п. п. При этом среднее арифметическое значение максимальных ставок по вкладам топ-10 банков, рассчитываемое ЦБ, сократилось за тот же период с 19,6% до 12,85%, то есть на 6,5 п. п. Управляющий директор по валидации рейтингового агентства «Эксперт РА» Юрий Беликов указывает, что сформировался устойчивый тренд на обналичивание части сбережений. «Он обусловлен учащением случаев перехода небольших предприятий в серую зону наличных расчетов в связи с повышением налогообложения,- говорит он.- Риски отключения интернета и связи также мотивируют </w:t>
      </w:r>
      <w:r w:rsidRPr="00744F9B">
        <w:lastRenderedPageBreak/>
        <w:t>граждан поддерживать запас наличных на всякий случай». Отток средств из срочных депозитов, по его мнению, с большой вероятностью может продолжиться во втором полугодии.</w:t>
      </w:r>
    </w:p>
    <w:p w14:paraId="48FF099E" w14:textId="77777777" w:rsidR="002812C8" w:rsidRPr="00744F9B" w:rsidRDefault="002812C8" w:rsidP="002812C8">
      <w:r w:rsidRPr="00744F9B">
        <w:t>Старший директор рейтингов финансовых институтов НРА Павел Жолобов считает, что снижение средств населения на счетах в банковской системе в мае прежде всего связано с сезонностью - традиционно майские социальные выплаты авансируются в апреле, при этом депозиты сократились на 0,59%, а средства на текущих счетах - на 1,72%. «Дальнейшее снижение уровня ставок, которое рынок закладывает в свои ожидания, не приведет к существенному оттоку средств из банковской системы - депозитная база остается стабильной»,- уверен он. По его мнению, скорее на фоне смягчения денежно-кредитной политики проявится рост склонности к отложенному потреблению.</w:t>
      </w:r>
    </w:p>
    <w:p w14:paraId="7B20C784" w14:textId="77777777" w:rsidR="002812C8" w:rsidRPr="00744F9B" w:rsidRDefault="002812C8" w:rsidP="002812C8">
      <w:r w:rsidRPr="00744F9B">
        <w:t>Максим Буйлов</w:t>
      </w:r>
    </w:p>
    <w:p w14:paraId="55D14A8C" w14:textId="2B65E7DF" w:rsidR="002812C8" w:rsidRPr="00744F9B" w:rsidRDefault="009F123F" w:rsidP="002812C8">
      <w:hyperlink r:id="rId46" w:history="1">
        <w:r w:rsidR="002812C8" w:rsidRPr="00EB40B8">
          <w:rPr>
            <w:rStyle w:val="a3"/>
            <w:lang w:val="en-US"/>
          </w:rPr>
          <w:t>https</w:t>
        </w:r>
        <w:r w:rsidR="002812C8" w:rsidRPr="00744F9B">
          <w:rPr>
            <w:rStyle w:val="a3"/>
          </w:rPr>
          <w:t>://</w:t>
        </w:r>
        <w:r w:rsidR="002812C8" w:rsidRPr="00EB40B8">
          <w:rPr>
            <w:rStyle w:val="a3"/>
            <w:lang w:val="en-US"/>
          </w:rPr>
          <w:t>www</w:t>
        </w:r>
        <w:r w:rsidR="002812C8" w:rsidRPr="00744F9B">
          <w:rPr>
            <w:rStyle w:val="a3"/>
          </w:rPr>
          <w:t>.</w:t>
        </w:r>
        <w:r w:rsidR="002812C8" w:rsidRPr="00EB40B8">
          <w:rPr>
            <w:rStyle w:val="a3"/>
            <w:lang w:val="en-US"/>
          </w:rPr>
          <w:t>kommersant</w:t>
        </w:r>
        <w:r w:rsidR="002812C8" w:rsidRPr="00744F9B">
          <w:rPr>
            <w:rStyle w:val="a3"/>
          </w:rPr>
          <w:t>.</w:t>
        </w:r>
        <w:r w:rsidR="002812C8" w:rsidRPr="00EB40B8">
          <w:rPr>
            <w:rStyle w:val="a3"/>
            <w:lang w:val="en-US"/>
          </w:rPr>
          <w:t>ru</w:t>
        </w:r>
        <w:r w:rsidR="002812C8" w:rsidRPr="00744F9B">
          <w:rPr>
            <w:rStyle w:val="a3"/>
          </w:rPr>
          <w:t>/</w:t>
        </w:r>
        <w:r w:rsidR="002812C8" w:rsidRPr="00EB40B8">
          <w:rPr>
            <w:rStyle w:val="a3"/>
            <w:lang w:val="en-US"/>
          </w:rPr>
          <w:t>doc</w:t>
        </w:r>
        <w:r w:rsidR="002812C8" w:rsidRPr="00744F9B">
          <w:rPr>
            <w:rStyle w:val="a3"/>
          </w:rPr>
          <w:t>/8778862</w:t>
        </w:r>
      </w:hyperlink>
      <w:r w:rsidR="002812C8" w:rsidRPr="00744F9B">
        <w:t xml:space="preserve"> </w:t>
      </w:r>
    </w:p>
    <w:p w14:paraId="0644B9A6" w14:textId="77777777" w:rsidR="009B65F5" w:rsidRPr="00464555" w:rsidRDefault="009B65F5" w:rsidP="00E7081C">
      <w:pPr>
        <w:pStyle w:val="2"/>
      </w:pPr>
      <w:bookmarkStart w:id="131" w:name="_Toc233615156"/>
      <w:r w:rsidRPr="00464555">
        <w:t xml:space="preserve">Российская газета, 26.06.2026, </w:t>
      </w:r>
      <w:r w:rsidRPr="00464555">
        <w:rPr>
          <w:rFonts w:eastAsia="Verdana"/>
        </w:rPr>
        <w:t>Нацпроект повысит качество образования и перспективы для развития по всей России</w:t>
      </w:r>
      <w:bookmarkEnd w:id="131"/>
    </w:p>
    <w:p w14:paraId="1592D2E6" w14:textId="77777777" w:rsidR="009B65F5" w:rsidRPr="00464555" w:rsidRDefault="009B65F5" w:rsidP="005972BD">
      <w:pPr>
        <w:pStyle w:val="3"/>
      </w:pPr>
      <w:bookmarkStart w:id="132" w:name="_Toc233615157"/>
      <w:r w:rsidRPr="00464555">
        <w:t>Национальный проект "Молодежь и дети", рассчитанный до 2030 года, объединяет сразу девять федеральных проектов - от развития школ и университетов до поддержки талантливой молодежи, волонтерства и международного сотрудничества. Его цель - создать условия для самореализации молодых людей, повысить качество образования и подготовить кадры для экономики будущего.</w:t>
      </w:r>
      <w:bookmarkEnd w:id="132"/>
    </w:p>
    <w:p w14:paraId="3CB180DF" w14:textId="77777777" w:rsidR="009B65F5" w:rsidRPr="00464555" w:rsidRDefault="009B65F5" w:rsidP="009B65F5">
      <w:r w:rsidRPr="00464555">
        <w:t>Среди запланированных мероприятий - строительство 150 школ, создание сети современных кампусов, развитие программы "Профессионалитет", поддержка университетов в рамках программы "Приоритет-2030" и формирование системы выявления талантов с охватом всех обучающихся. Опрошенные "РГ" эксперты считают, что успех проекта будет зависеть не только от масштабов финансирования, но и от того, насколько эффективно удастся связать образование, рынок труда и возможности для самореализации молодых людей.</w:t>
      </w:r>
    </w:p>
    <w:p w14:paraId="00A9B126" w14:textId="77777777" w:rsidR="009B65F5" w:rsidRPr="00464555" w:rsidRDefault="009B65F5" w:rsidP="009B65F5">
      <w:r w:rsidRPr="00464555">
        <w:t>От школы к профессии</w:t>
      </w:r>
    </w:p>
    <w:p w14:paraId="08FDB2E2" w14:textId="77777777" w:rsidR="009B65F5" w:rsidRPr="00464555" w:rsidRDefault="009B65F5" w:rsidP="009B65F5">
      <w:r w:rsidRPr="00464555">
        <w:t>Одним из центральных направлений нацпроекта эксперты называют подготовку молодежи к профессиональной жизни и создание понятных карьерных траекторий. По мнению профессора кафедры ГМУ РАНХиГС в Санкт-Петербурге Альбины Бесчасной, образование должно не просто передавать знания, а становиться инструментом развития личности и общества. Она отмечает, что молодые люди нуждаются в механизмах, которые помогают определиться с жизненным путем, получить востребованные компетенции и выйти на рынок труда без страха неопределенности.</w:t>
      </w:r>
    </w:p>
    <w:p w14:paraId="07C444CC" w14:textId="77777777" w:rsidR="009B65F5" w:rsidRPr="00464555" w:rsidRDefault="009B65F5" w:rsidP="009B65F5">
      <w:r w:rsidRPr="00464555">
        <w:t>Схожую позицию занимает заместитель председателя Комитета Государственной Думы по строительству и ЖКХ Александр Аксёненко. По его словам, сегодня Россия находится в условиях серьезной конкуренции за кадры, поэтому особое значение приобретают развитие инженерного и естественно-научного образования При этом молодой человек должен видеть понятную последовательность шагов: образование, практика, трудоустройство и дальнейший профессиональный рост.</w:t>
      </w:r>
    </w:p>
    <w:p w14:paraId="0F900A09" w14:textId="77777777" w:rsidR="009B65F5" w:rsidRPr="00464555" w:rsidRDefault="009B65F5" w:rsidP="009B65F5">
      <w:r w:rsidRPr="00464555">
        <w:lastRenderedPageBreak/>
        <w:t>О необходимости более тесной связи между системой образования и работодателями говорит и доцент кафедры иностранных языков и межкультурной коммуникации Финансового университета при Правительстве РФ Ольга Климова. По ее мнению, одним из ключевых вызовов остается разрыв между содержанием образовательных программ и реальными запросами рынка труда. Снизить его помогут расширение стажировок, проектной деятельности, дуального обучения, а также участие работодателей в формировании образовательных программ.</w:t>
      </w:r>
    </w:p>
    <w:p w14:paraId="23DDB4C7" w14:textId="77777777" w:rsidR="009B65F5" w:rsidRPr="00464555" w:rsidRDefault="009B65F5" w:rsidP="009B65F5">
      <w:r w:rsidRPr="00464555">
        <w:rPr>
          <w:b/>
        </w:rPr>
        <w:t>Президент Национальной ассоциации негосударственных пенсионных фондов</w:t>
      </w:r>
      <w:r w:rsidRPr="00464555">
        <w:t xml:space="preserve"> Сергей Беляков обращает внимание, что речь идет не только о профессиональной подготовке, но и о формировании человеческого капитала в широком смысле. Молодые люди должны понимать принципы финансового планирования, возможности карьерного развития и долгосрочного накопления ресурсов на будущее. По его мнению, программы стажировок, партнерство учебных заведений с работодателями и развитие социальных программ способны существенно облегчить адаптацию молодежи на рынке труда.</w:t>
      </w:r>
    </w:p>
    <w:p w14:paraId="0B6D0CA7" w14:textId="77777777" w:rsidR="009B65F5" w:rsidRPr="00464555" w:rsidRDefault="009B65F5" w:rsidP="009B65F5">
      <w:r w:rsidRPr="00464555">
        <w:t>Технологии как инструмент</w:t>
      </w:r>
    </w:p>
    <w:p w14:paraId="718B1009" w14:textId="77777777" w:rsidR="009B65F5" w:rsidRPr="00464555" w:rsidRDefault="009B65F5" w:rsidP="009B65F5">
      <w:r w:rsidRPr="00464555">
        <w:t>Отдельное место в нацпроекте занимают цифровые технологии. В числе ключевых мероприятий предусмотрено создание единого цифрового профиля иностранного студента и дальнейшее развитие цифровых образовательных сервисов.</w:t>
      </w:r>
    </w:p>
    <w:p w14:paraId="7EF315A6" w14:textId="77777777" w:rsidR="009B65F5" w:rsidRPr="00464555" w:rsidRDefault="009B65F5" w:rsidP="009B65F5">
      <w:r w:rsidRPr="00464555">
        <w:t>Руководитель сети детских садов и центров "Космо Кидс" Елена Мингова считает, что цифровизация становится важным инструментом повышения качества образования. Она отмечает значение проектов, связанных с подготовкой специалистов в области ИИ и цифровых технологий, однако подчеркивает необходимость сохранять баланс между такими решениями и живым взаимодействием учителей с учениками.</w:t>
      </w:r>
    </w:p>
    <w:p w14:paraId="4E928AF3" w14:textId="77777777" w:rsidR="009B65F5" w:rsidRPr="00464555" w:rsidRDefault="009B65F5" w:rsidP="009B65F5">
      <w:r w:rsidRPr="00464555">
        <w:t>Новые технологии в образовании должны помогать учителям, а не заменять их</w:t>
      </w:r>
    </w:p>
    <w:p w14:paraId="66E959AD" w14:textId="77777777" w:rsidR="009B65F5" w:rsidRPr="00464555" w:rsidRDefault="009B65F5" w:rsidP="009B65F5">
      <w:r w:rsidRPr="00464555">
        <w:t>Похожую позицию занимает Александр Аксёненко. Он отмечает, что цифровые технологии позволяют сделать обучение более доступным и персонализированным, однако ключевая роль педагога остается неизменной. Цифровизация должна усиливать образовательный процесс, а не подменять его.</w:t>
      </w:r>
    </w:p>
    <w:p w14:paraId="2122340A" w14:textId="77777777" w:rsidR="009B65F5" w:rsidRPr="00464555" w:rsidRDefault="009B65F5" w:rsidP="009B65F5">
      <w:r w:rsidRPr="00464555">
        <w:t>В то же время эксперты обращают внимание и на возможные риски. Альбина Бесчасная считает, что широкое внедрение цифровых технологий и ИИ открывает большие возможности для профразвития, но одновременно может усиливать неравенство между теми, кто имеет доступ к современным инструментам и умеет ими пользоваться, и теми, кто таких возможностей лишен. Поэтому одной из важных задач становится обеспечение равного доступа к технологиям вне зависимости от региона проживания.</w:t>
      </w:r>
    </w:p>
    <w:p w14:paraId="38333694" w14:textId="77777777" w:rsidR="009B65F5" w:rsidRPr="00464555" w:rsidRDefault="009B65F5" w:rsidP="009B65F5">
      <w:r w:rsidRPr="00464555">
        <w:t>Особое значение цифровая среда приобретает для детей с ограниченными возможностями. Учредитель и генеральный директор фонда "Важные люди" Анастасия Байкина отмечает, что для многих детей, находящихся на домашнем обучении или лечении, дистанционные платформы становятся единственной возможностью продолжать учебу. По ее мнению, требования к цифровой доступности должны закладываться в образовательные сервисы изначально, а не после их запуска.</w:t>
      </w:r>
    </w:p>
    <w:p w14:paraId="1FC1A887" w14:textId="77777777" w:rsidR="009B65F5" w:rsidRPr="00464555" w:rsidRDefault="009B65F5" w:rsidP="009B65F5">
      <w:r w:rsidRPr="00464555">
        <w:t>Убрать неравенство</w:t>
      </w:r>
    </w:p>
    <w:p w14:paraId="636B17EF" w14:textId="77777777" w:rsidR="009B65F5" w:rsidRPr="00464555" w:rsidRDefault="009B65F5" w:rsidP="009B65F5">
      <w:r w:rsidRPr="00464555">
        <w:lastRenderedPageBreak/>
        <w:t>Одной из целей нацпроекта является полный охват обучающихся системой выявления и поддержки способностей и талантов к 2030 году. Эксперты считают этот показатель одним из наиболее значимых.</w:t>
      </w:r>
    </w:p>
    <w:p w14:paraId="1E822450" w14:textId="77777777" w:rsidR="009B65F5" w:rsidRPr="00464555" w:rsidRDefault="009B65F5" w:rsidP="009B65F5">
      <w:r w:rsidRPr="00464555">
        <w:t>По словам Елены Минговой, сегодня в стране уже сформирован прочный фундамент для поддержки одаренных детей и молодежи. Однако для того, чтобы талант не зависел от места проживания, необходимо развивать сеть молодежных центров, а также расширять возможности дистанционного участия в олимпиадах, конкурсах и образовательных программах.</w:t>
      </w:r>
    </w:p>
    <w:p w14:paraId="01B7C78A" w14:textId="77777777" w:rsidR="009B65F5" w:rsidRPr="00464555" w:rsidRDefault="009B65F5" w:rsidP="009B65F5">
      <w:r w:rsidRPr="00464555">
        <w:t>Развитие образовательных центров повысит конкурентоспособность отдаленных регионов</w:t>
      </w:r>
    </w:p>
    <w:p w14:paraId="026EAEA3" w14:textId="77777777" w:rsidR="009B65F5" w:rsidRPr="00464555" w:rsidRDefault="009B65F5" w:rsidP="009B65F5">
      <w:r w:rsidRPr="00464555">
        <w:t>Ольга Климова также считает, что система поддержки талантливых детей пока остается неравномерной. По ее словам, многое зависит от возможностей конкретного региона и образовательной организации. Для повышения эффективности важно развивать не только олимпиадное движение, но и проектную деятельность, научные общества учащихся и программы раннего профессионального самоопределения.</w:t>
      </w:r>
    </w:p>
    <w:p w14:paraId="6B2E4ADA" w14:textId="77777777" w:rsidR="009B65F5" w:rsidRPr="00464555" w:rsidRDefault="009B65F5" w:rsidP="009B65F5">
      <w:r w:rsidRPr="00464555">
        <w:t>Особое внимание эксперты предлагают уделить детям с инвалидностью и ограниченными возможностями здоровья. Анастасия Байкина отмечает, что такие школьники зачастую оказываются вне существующих механизмов выявления талантов. По ее мнению, в программы поддержки должны быть включены дети, находящиеся на домашнем обучении или проходящие длительное лечение, а региональные центры работы с талантливой молодежью должны сопровождать их наравне с другими участниками.</w:t>
      </w:r>
    </w:p>
    <w:p w14:paraId="69FA8167" w14:textId="77777777" w:rsidR="009B65F5" w:rsidRPr="00464555" w:rsidRDefault="009B65F5" w:rsidP="009B65F5">
      <w:r w:rsidRPr="00464555">
        <w:t>Кампусы, школы и молодежные центры</w:t>
      </w:r>
    </w:p>
    <w:p w14:paraId="4A433A7D" w14:textId="77777777" w:rsidR="009B65F5" w:rsidRPr="00464555" w:rsidRDefault="009B65F5" w:rsidP="009B65F5">
      <w:r w:rsidRPr="00464555">
        <w:t>Значительная часть мероприятий нацпроекта связана с развитием инфраструктуры. До 2030 года планируется строительство новых школ, формирование сети из 12 передовых школ, создание современных кампусов мирового уровня, развитие образовательно-производственных центров и передовых инженерных школ.</w:t>
      </w:r>
    </w:p>
    <w:p w14:paraId="1027A0BC" w14:textId="77777777" w:rsidR="009B65F5" w:rsidRPr="00464555" w:rsidRDefault="009B65F5" w:rsidP="009B65F5">
      <w:r w:rsidRPr="00464555">
        <w:t>По мнению Александра Аксёненко, образовательная инфраструктура сегодня становится одним из факторов конкурентоспособности регионов. Современная школа, колледж, технопарк или кампус способны напрямую влиять на возможности молодого человека и его решение строить карьеру в родном регионе.</w:t>
      </w:r>
    </w:p>
    <w:p w14:paraId="5B4DFF2C" w14:textId="77777777" w:rsidR="009B65F5" w:rsidRPr="00464555" w:rsidRDefault="009B65F5" w:rsidP="009B65F5">
      <w:r w:rsidRPr="00464555">
        <w:t>Елена Мингова также считает создание сети современных кампусов и образовательных кластеров одним из важнейших направлений развития. По ее мнению, такие проекты позволяют повысить качество образования и расширить доступ к современным образовательным возможностям для молодежи из небольших городов и сельской местности.</w:t>
      </w:r>
    </w:p>
    <w:p w14:paraId="5A4321A3" w14:textId="77777777" w:rsidR="009B65F5" w:rsidRPr="00464555" w:rsidRDefault="009B65F5" w:rsidP="009B65F5">
      <w:r w:rsidRPr="00464555">
        <w:t>Анастасия Байкина обращает внимание на необходимость учитывать принципы универсального дизайна при строительстве новых объектов. По ее словам, доступность образовательной среды должна предусматриваться на этапе проектирования, включая безбарьерную среду, адаптированные общежития и удобную инфраструктуру внутри кампусов.</w:t>
      </w:r>
    </w:p>
    <w:p w14:paraId="5C6E3E35" w14:textId="77777777" w:rsidR="009B65F5" w:rsidRPr="00464555" w:rsidRDefault="009B65F5" w:rsidP="009B65F5">
      <w:r w:rsidRPr="00464555">
        <w:t>Как измерить результат</w:t>
      </w:r>
    </w:p>
    <w:p w14:paraId="0C5568D9" w14:textId="77777777" w:rsidR="009B65F5" w:rsidRPr="00464555" w:rsidRDefault="009B65F5" w:rsidP="009B65F5">
      <w:r w:rsidRPr="00464555">
        <w:lastRenderedPageBreak/>
        <w:t>К 2030 году национальный проект предполагает достижение целого ряда количественных показателей. Среди них - 100-процентный охват системой поддержки талантов, вовлечение более 75 процентов молодежи в проекты профессионального и личностного развития, участие почти 46 процентов молодых людей в добровольческой деятельности и рост доли молодежи, верящей в возможность самореализации в России, до 85 процентов.</w:t>
      </w:r>
    </w:p>
    <w:p w14:paraId="43A40E65" w14:textId="77777777" w:rsidR="009B65F5" w:rsidRPr="00464555" w:rsidRDefault="009B65F5" w:rsidP="009B65F5">
      <w:r w:rsidRPr="00464555">
        <w:t>Однако эксперты убеждены, что одних статистических показателей недостаточно. Сергей Беляков считает важным оценивать уровень трудоустройства выпускников по специальности, финансовую грамотность молодежи и готовность работодателей инвестировать в развитие сотрудников.</w:t>
      </w:r>
    </w:p>
    <w:p w14:paraId="07C91010" w14:textId="77777777" w:rsidR="009B65F5" w:rsidRPr="00464555" w:rsidRDefault="009B65F5" w:rsidP="009B65F5">
      <w:r w:rsidRPr="00464555">
        <w:t>Ольга Климова предлагает обращать внимание на снижение доли выпускников, не работающих по полученной специальности, а также на рост вовлеченности молодых людей в исследовательскую и проектную деятельность.</w:t>
      </w:r>
    </w:p>
    <w:p w14:paraId="4779E159" w14:textId="77777777" w:rsidR="009B65F5" w:rsidRPr="00464555" w:rsidRDefault="009B65F5" w:rsidP="009B65F5">
      <w:r w:rsidRPr="00464555">
        <w:t>По мнению Александра Аксёненко, главным критерием успеха должны стать реальные жизненные результаты. Насколько востребованы выпускники, сократился ли кадровый дефицит в ключевых отраслях, связывают ли молодые специалисты свое будущее со своей профессией, регионом и страной - именно эти показатели, по мнению эксперта, станут главным отражением эффективности национального проекта.</w:t>
      </w:r>
    </w:p>
    <w:p w14:paraId="29C6DB44" w14:textId="77777777" w:rsidR="009B65F5" w:rsidRPr="00464555" w:rsidRDefault="009B65F5" w:rsidP="009B65F5">
      <w:r w:rsidRPr="00464555">
        <w:t>Таким образом, "Молодежь и дети" представляет собой не только программу модернизации образовательной системы, но и долгосрочную стратегию развития человеческого капитала. От того, насколько успешно удастся объединить возможности образования, современные технологии, инфраструктуру и запросы экономики, будет зависеть не только достижение показателей нацпроекта, но и общее качество жизни нового поколения россиян.</w:t>
      </w:r>
    </w:p>
    <w:p w14:paraId="4CD68191" w14:textId="77777777" w:rsidR="009B65F5" w:rsidRPr="00464555" w:rsidRDefault="009B65F5" w:rsidP="009B65F5">
      <w:r w:rsidRPr="00464555">
        <w:t>В тему</w:t>
      </w:r>
    </w:p>
    <w:p w14:paraId="5C35648D" w14:textId="77777777" w:rsidR="009B65F5" w:rsidRPr="00464555" w:rsidRDefault="009B65F5" w:rsidP="009B65F5">
      <w:r w:rsidRPr="00464555">
        <w:t>Правительство направит более 31,5 миллиарда рублей на создание сети современных университетских кампусов в Башкирии, Нижегородской, Сахалинской и Челябинской областях. Соответствующее распоряжение ранее подписал премьер-министр РФ Михаил Мишустин.</w:t>
      </w:r>
    </w:p>
    <w:p w14:paraId="075F5D01" w14:textId="77777777" w:rsidR="009B65F5" w:rsidRPr="00464555" w:rsidRDefault="009B65F5" w:rsidP="009B65F5">
      <w:r w:rsidRPr="00464555">
        <w:t>По словам главы правительства, почти 14 миллиардов рублей регионы получат уже в 2026 году, еще свыше 17,5 миллиарда рублей будет выделено в течение двух последующих лет. Средства направят на завершение строительства кампусов и их ввод в эксплуатацию в запланированные сроки.</w:t>
      </w:r>
    </w:p>
    <w:p w14:paraId="69216019" w14:textId="77777777" w:rsidR="009B65F5" w:rsidRPr="00464555" w:rsidRDefault="009F123F" w:rsidP="009B65F5">
      <w:hyperlink r:id="rId47" w:history="1">
        <w:r w:rsidR="009B65F5" w:rsidRPr="00464555">
          <w:rPr>
            <w:rStyle w:val="a3"/>
          </w:rPr>
          <w:t>https://rg.ru/2026/06/26/talantam-risuiut-marshrut.html</w:t>
        </w:r>
      </w:hyperlink>
    </w:p>
    <w:p w14:paraId="38D23973" w14:textId="77777777" w:rsidR="00B95275" w:rsidRPr="00464555" w:rsidRDefault="00B95275" w:rsidP="00B95275">
      <w:pPr>
        <w:pStyle w:val="2"/>
      </w:pPr>
      <w:bookmarkStart w:id="133" w:name="_Toc233615158"/>
      <w:r w:rsidRPr="00464555">
        <w:lastRenderedPageBreak/>
        <w:t>Ведомости, 26.06.2026, Мировой рынок долголетия утроится к 2034 году</w:t>
      </w:r>
      <w:bookmarkEnd w:id="133"/>
    </w:p>
    <w:p w14:paraId="73F2B3D6" w14:textId="77777777" w:rsidR="00B95275" w:rsidRPr="00464555" w:rsidRDefault="00B95275" w:rsidP="005972BD">
      <w:pPr>
        <w:pStyle w:val="3"/>
      </w:pPr>
      <w:bookmarkStart w:id="134" w:name="_Toc233615159"/>
      <w:r w:rsidRPr="00464555">
        <w:t>К 2034 г. мировой рынок долголетия вырастет примерно в 3 раза, следует из прогнозов международных аналитических компаний. Он увеличится до $77 млрд против $22 млрд в 2025 г., считают в Market Intelo. По оценкам Market Research Future, сегмент достигнет $63 млрд. Такую динамику обеспечит развитие биотехнологий – редактирования генома, регенеративной медицины и исследований стволовых клеток. Также на росте сегмента скажется развитие решений для «умного старения» (AgeTech) – например, устройств дистанционного мониторинга состояния пациентов – и переход к профилактической модели здравоохранения.</w:t>
      </w:r>
      <w:bookmarkEnd w:id="134"/>
    </w:p>
    <w:p w14:paraId="40EA0863" w14:textId="77777777" w:rsidR="00B95275" w:rsidRPr="00464555" w:rsidRDefault="00B95275" w:rsidP="00B95275">
      <w:r w:rsidRPr="00464555">
        <w:t>Около 40% глобального рынка долголетия к 2034 г. придется на США, там же будет сосредоточено большинство профильных предприятий. Уже сегодня в сегменте лидируют местные компании ltos Labs (инвестиции в развитие составили $3 млрд), Retro Biosciences и Human Longevity (привлекли по $1 млрд), Insilico Medicine и NewLimit, писала Financial Times. В сумме в I квартале 2026 г. AgeTech-компании привлекли около $3,7 млрд в рамках 49 раундов финансирования. Это на 56% больше, чем за аналогичный период 2025 г., сообщал Forbes. В борьбу со старением вкладываются также крупные фармпроизводители – Novo Nordisk, Roche и AstraZeneca.</w:t>
      </w:r>
    </w:p>
    <w:p w14:paraId="6D508A50" w14:textId="77777777" w:rsidR="00B95275" w:rsidRPr="00464555" w:rsidRDefault="00B95275" w:rsidP="00B95275">
      <w:r w:rsidRPr="00464555">
        <w:t>Интерес к рынку долголетия объясняется ростом среднего возраста населения. На декабрь 2025 г. в мире насчитывалось 39 сверхстареющих обществ – государств, где доля населения старше 65 лет превышает 20%, сообщало Центральное разведывательное управление США. По прогнозам Всемирной организации здравоохранения, к 2050 г. численность пожилых людей во всем мире увеличится практически на 1 млрд и составит 2,1 млрд человек. Каждый пятый (20%) житель планеты достигнет пенсионного возраста – сейчас доля пожилых людей составляет порядка 10% населения.</w:t>
      </w:r>
    </w:p>
    <w:p w14:paraId="45D722C9" w14:textId="77777777" w:rsidR="00B95275" w:rsidRPr="00464555" w:rsidRDefault="00B95275" w:rsidP="00B95275">
      <w:r w:rsidRPr="00464555">
        <w:t>Долголетие в России и мире</w:t>
      </w:r>
    </w:p>
    <w:p w14:paraId="695E5F72" w14:textId="77777777" w:rsidR="00B95275" w:rsidRPr="00464555" w:rsidRDefault="00B95275" w:rsidP="00B95275">
      <w:r w:rsidRPr="00464555">
        <w:t>Средний возраст населения в России также растет, и, по прогнозам Росстата, к 2050 г. численность населения старше 60 лет увеличится с нынешних 36 млн до 44 млн человек, или 30% жителей страны. По итогам 2025 г. ожидаемая продолжительность жизни в РФ составила 73,5 года – и это соответствует среднемировому значению, следует из данных Организации Объединенных Наций (ООН). При этом среди сотни крупнейших экономик Россия занимает 73-е место. Лидерство удерживают Гонконг, Швейцария, Швеция, Япония и Италия, где люди живут дольше 84 лет.</w:t>
      </w:r>
    </w:p>
    <w:p w14:paraId="64807DDD" w14:textId="77777777" w:rsidR="00B95275" w:rsidRPr="00464555" w:rsidRDefault="00B95275" w:rsidP="00B95275">
      <w:r w:rsidRPr="00464555">
        <w:t>К 2050 г. ООН прогнозирует рост отечественного показателя до 78 лет. При этом президент РФ Владимир Путин поставил задачу нарастить ожидаемую продолжительность жизни в стране опережающими темпами – до 78 лет к 2030 г. и до 81 года к 2036 г. Эта цель заложена в нацпроекте «Продолжительная и активная жизнь», финансирование которого до 2030 г. составит 2 трлн руб.</w:t>
      </w:r>
    </w:p>
    <w:p w14:paraId="3069853E" w14:textId="77777777" w:rsidR="00B95275" w:rsidRPr="00464555" w:rsidRDefault="00B95275" w:rsidP="00B95275">
      <w:r w:rsidRPr="00464555">
        <w:t>В конце мая 2026 г. был утвержден приказ Минздрава РФ о введении новой медицинской специальности «врач здорового долголетия». По словам вице-премьера РФ Татьяны Голиковой, переподготовку по этому направлению прошли уже 264 специалиста из 50 регионов. В рамках нацпроекта «Семья» в России действует программа «Активное долголетие», а в столице России – «Московское долголетие».</w:t>
      </w:r>
    </w:p>
    <w:p w14:paraId="5B295BF6" w14:textId="77777777" w:rsidR="00B95275" w:rsidRPr="00464555" w:rsidRDefault="00B95275" w:rsidP="00B95275">
      <w:r w:rsidRPr="00464555">
        <w:lastRenderedPageBreak/>
        <w:t>Большинство технологий здорового долголетия пока находится на стадии исследований и разработки, говорил в интервью «Ведомостям» ректор Сеченовского университета Петр Глыбочко. Но в вузе уже есть проекты, способные на ранней стадии распознавать риски развития заболеваний, которые массово проявляются у взрослого населения и являются основной причиной его инвалидизации и смертности. Например, система «Онкопро» по 12 онкомаркерам выявляет риск развития шести видов рака, платформа «Метабоскан» анализирует сотни метаболитов в крови и с точностью более 94% оценивает риски развития сердечно-сосудистых, онкозаболеваний, патологий печени, легких и обменных нарушений. Также в вузе разработана технология диагностики болезни Альцгеймера по маркерам в спинномозговой жидкости, сказал Глыбочко.</w:t>
      </w:r>
    </w:p>
    <w:p w14:paraId="5CB9CE4C" w14:textId="77777777" w:rsidR="00B95275" w:rsidRPr="00464555" w:rsidRDefault="00B95275" w:rsidP="00B95275">
      <w:r w:rsidRPr="00464555">
        <w:t>Особенности отечественного рынка</w:t>
      </w:r>
    </w:p>
    <w:p w14:paraId="5F2C22F5" w14:textId="77777777" w:rsidR="00B95275" w:rsidRPr="00464555" w:rsidRDefault="00B95275" w:rsidP="00B95275">
      <w:r w:rsidRPr="00464555">
        <w:t>Разворот к профилактике для России – это экономическая необходимость и сохранить устойчивость системы здравоохранения можно лишь продлевая активный, трудоспособный период жизни, считает директор Центра развития здравоохранения Школы управления «Сколково» Марина Велданова. Хотя финансирование нацпроекта «Продолжительная и активная жизнь» на фоне объема мировых инвестиций выглядит умеренным, для запуска системных изменений внутри страны это значимый ресурс, отметила она. Такие инвестиции сопоставимы с бюджетами отдельных целевых госпрограмм стран ОЭСР, добавила ведущий эксперт «Актион медицины» (входит в группу «Актион») Наталья Журавлева. При этом полностью завершить переход к профилактической модели до 2034 г. будет сложно, отметила Велданова. Препятствовать этому будут не возможности бюджета, а необходимость перестройки медобразования, тарифов ОМС и самой логики системы страхования, в которой оплата производится за вылеченную болезнь, а не за сохраненное здоровье. По ее словам, за ближайшие восемь лет можно лишь выстроить устойчивый каркас системы и изменить менталитет населения и врачей – сместить фокус с лечения болезней на их предотвращение.</w:t>
      </w:r>
    </w:p>
    <w:p w14:paraId="3B45F9AE" w14:textId="77777777" w:rsidR="00B95275" w:rsidRPr="00464555" w:rsidRDefault="00B95275" w:rsidP="00B95275">
      <w:r w:rsidRPr="00464555">
        <w:t>Несмотря на это, российский рынок долголетия стремительно растет и уже превысил 300 млрд руб., сказала Журавлева.</w:t>
      </w:r>
    </w:p>
    <w:p w14:paraId="0688588A" w14:textId="77777777" w:rsidR="00B95275" w:rsidRPr="00464555" w:rsidRDefault="00B95275" w:rsidP="00B95275">
      <w:r w:rsidRPr="00464555">
        <w:t>Главными драйверами его развития являются превентивная медицина и запрос государства на здоровое долголетие. Основные сегменты рынка развиваются неравномерно, «взрывной рост» наблюдается в сегменте антивозрастной косметологии, уточнила эксперт. В госсегменте рынок ежегодно прирастает более чем на 15–20% и обеспечивает переход отрасли от теоретической геронтологии к доказательной практике, добавила Журавлева.</w:t>
      </w:r>
    </w:p>
    <w:p w14:paraId="37B94ED2" w14:textId="77777777" w:rsidR="00B95275" w:rsidRPr="00464555" w:rsidRDefault="00B95275" w:rsidP="00B95275">
      <w:r w:rsidRPr="00464555">
        <w:t>Государство встраивает профилактическую медицину в повседневную работу поликлиник через диспансеризации (раз в три года) и ежегодные медосмотры для раннего выявления факторов риска и хронических заболеваний, сказала «Ведомости. Здоровью» терапевт медицинской компании «Сберздоровье» Анастасия Полякова.</w:t>
      </w:r>
    </w:p>
    <w:p w14:paraId="5B1199F7" w14:textId="77777777" w:rsidR="00B95275" w:rsidRPr="00464555" w:rsidRDefault="00B95275" w:rsidP="00B95275">
      <w:r w:rsidRPr="00464555">
        <w:t>Для пациентов старше 65 лет в клинических рекомендациях прописана работа с факторами риска и профилактика старческой астении – общего ослабления организма в пожилом возрасте, уточнила терапевт клиники «Скандинавский центр здоровья» Ольга Чистик. С 2026 г. также стал расширяться набор обследований для профилактики возрастных болезней, добавила она.</w:t>
      </w:r>
    </w:p>
    <w:p w14:paraId="4D4C841A" w14:textId="77777777" w:rsidR="00B95275" w:rsidRPr="00464555" w:rsidRDefault="00B95275" w:rsidP="00B95275">
      <w:r w:rsidRPr="00464555">
        <w:lastRenderedPageBreak/>
        <w:t>В то же время врач подчеркнула, что время приема пациента в поликлинике сейчас не рассчитано на длительные профилактические консультации. Зачастую пациенты приходят к врачу с конкретной жалобой, которую надо «закрыть здесь и сейчас». Из-за этого разбор питания, режима дня и физической активности нередко сжимается до короткого совета в конце приема. Основной вклад в замедление старения все равно вносит сам человек своими ежедневными привычками, добавила Чистик. Система может лишь вовремя подсветить факторы риска и подсказать, что с ними делать.</w:t>
      </w:r>
    </w:p>
    <w:p w14:paraId="0B74BE74" w14:textId="77777777" w:rsidR="00B95275" w:rsidRPr="00464555" w:rsidRDefault="00B95275" w:rsidP="00B95275">
      <w:r w:rsidRPr="00464555">
        <w:t>Зарубежный подход</w:t>
      </w:r>
    </w:p>
    <w:p w14:paraId="18BB15ED" w14:textId="77777777" w:rsidR="00B95275" w:rsidRPr="00464555" w:rsidRDefault="00B95275" w:rsidP="00B95275">
      <w:r w:rsidRPr="00464555">
        <w:t>Для регулирования вопросов здорового долголетия по всему миру создаются профильные правительственные ведомства. К примеру, американская Администрация по делам пожилых людей занимается продвижением интересов возрастных граждан и ухаживающих за ними людей. Об этом говорится в официальном бюллетене правительства США. Национальный институт по проблемам старения, в свою очередь, проводит и поддерживает генетические, поведенческие, социальные и другие исследования старения.</w:t>
      </w:r>
    </w:p>
    <w:p w14:paraId="5C44D7E6" w14:textId="77777777" w:rsidR="00B95275" w:rsidRPr="00464555" w:rsidRDefault="00B95275" w:rsidP="00B95275">
      <w:r w:rsidRPr="00464555">
        <w:t>В Германии вопросами долголетия занимается Федеральное министерство по делам семьи, пожилых граждан, женщин и молодежи. Оно курирует интеграцию пожилых людей в цифровую среду, предоставляет им поддержку и обучение – это позволяет им в том числе поддерживать психологическое благополучие, говорится в одной из статей международного журнала Studies in the Education of Adults. Также министерство поддерживает муниципалитеты в поиске решений в области замедления старения и разработке демографических стратегий для всех возрастных групп, уточняется на его сайте.</w:t>
      </w:r>
    </w:p>
    <w:p w14:paraId="581B723D" w14:textId="77777777" w:rsidR="00B95275" w:rsidRPr="00464555" w:rsidRDefault="00B95275" w:rsidP="00B95275">
      <w:r w:rsidRPr="00464555">
        <w:t>Правительство Китая продвигает так называемую серебряную экономику. Это стратегия, направленная на увеличение здоровой и продолжительной жизни пожилых людей – их в КНР рассматривают как ресурс экономического роста. В связи с этим государство вкладывается в секторы экономики, которые отвечают потребностям возрастных граждан и повышают их качество жизни. Программу курирует Госсовет Китая, а координируют несколько ведомств.</w:t>
      </w:r>
    </w:p>
    <w:p w14:paraId="2FFA6647" w14:textId="77777777" w:rsidR="00B95275" w:rsidRPr="00464555" w:rsidRDefault="00B95275" w:rsidP="00B95275">
      <w:r w:rsidRPr="00464555">
        <w:t>В частности, министерство промышленности и информатизации КНР отвечает за производство умных товаров для пожилых. К ним относятся, например, роботы-компаньоны. Они сочетают функции эмоциональной поддержки, обеспечения безопасности, управления здоровьем и помощи в повседневных делах, объясняло китайское издание Southern Metropolis Daily.</w:t>
      </w:r>
    </w:p>
    <w:p w14:paraId="34327CA6" w14:textId="77777777" w:rsidR="00B95275" w:rsidRPr="00464555" w:rsidRDefault="00B95275" w:rsidP="00B95275">
      <w:r w:rsidRPr="00464555">
        <w:t>В Японии проблемами долголетия занимается Бюро здравоохранения и социального обеспечения пожилых людей. Оно является структурой национального министерства здравоохранения, труда и соцобеспечения и координирует политику в сфере поддержки возрастного населения. С 2000 г. в стране действует обязательная госпрограмма по страхованию на случай долговременного ухода. В ее рамках граждане, потерявшие самостоятельность, могут получать помощь профессионалов на дому. В формате пилотного проекта система долговременного ухода с 2018 г. внедряется и в РФ – ее курирует Минтруд.</w:t>
      </w:r>
    </w:p>
    <w:p w14:paraId="0FE4B164" w14:textId="77777777" w:rsidR="00B95275" w:rsidRPr="00464555" w:rsidRDefault="00B95275" w:rsidP="00B95275">
      <w:r w:rsidRPr="00464555">
        <w:t xml:space="preserve">В Южной Корее помимо профильного министерства существует Президентский комитет по проблемам старения общества и демографической политике. В июне 2023 г. госорган </w:t>
      </w:r>
      <w:r w:rsidRPr="00464555">
        <w:lastRenderedPageBreak/>
        <w:t>сформировал специальную группу по планированию демографической политики, которая призвана не только бороться с низкой рождаемостью, но также решать проблемы стареющего общества.</w:t>
      </w:r>
    </w:p>
    <w:p w14:paraId="53760EF0" w14:textId="77777777" w:rsidR="00B95275" w:rsidRPr="00464555" w:rsidRDefault="00B95275" w:rsidP="00B95275">
      <w:r w:rsidRPr="00464555">
        <w:t>В Дубае (ОАЭ) в июне 2026 г. была создана специальная государственная структура Dubai Longevity Authority (DLA), писали в местном англоязычном издании The National News. Планируется, что ведомство создаст глобальный центр долголетия, оздоровления и передовой медицины, а также нормативно-правовую базу для терапии и инноваций в этих областях. Президентом DLA станет наследный принц Дубая Хамдан Мактум.</w:t>
      </w:r>
    </w:p>
    <w:p w14:paraId="7327DD35" w14:textId="77777777" w:rsidR="00B95275" w:rsidRPr="00464555" w:rsidRDefault="00B95275" w:rsidP="00B95275">
      <w:r w:rsidRPr="00464555">
        <w:t>Врачи-гериатры отвечают исключительно за медицинский компонент старения, но вопросами продления жизни должна заниматься не только система здравоохранения, считает замдиректора Высшей школы государственного управления РАНХиГС Давид Мелик-Гусейнов. В связи с этим эксперту кажется целесообразным создание в РФ отдельной службы, министерства, ведомства или некоммерческой организации под государственным контролем.</w:t>
      </w:r>
    </w:p>
    <w:p w14:paraId="5B5E3A28" w14:textId="77777777" w:rsidR="00B95275" w:rsidRPr="00464555" w:rsidRDefault="00B95275" w:rsidP="00B95275">
      <w:r w:rsidRPr="00464555">
        <w:t>Такая структура, как и в других государствах, будет заботиться о пожилых «максимально таргетно», считает эксперт. По его словам, профильный орган может появиться в стране после реализации задач нацпроекта «Продолжительная и активная жизнь» в случае стабилизации геополитической и экономической ситуации. Реалистичным для этого Мелик-Гусейнов назвал срок в 3–4 года.</w:t>
      </w:r>
    </w:p>
    <w:p w14:paraId="48E9ECC5" w14:textId="77777777" w:rsidR="00B95275" w:rsidRPr="00464555" w:rsidRDefault="00B95275" w:rsidP="00B95275">
      <w:r w:rsidRPr="00464555">
        <w:t>В России гериатрическая служба уже создана под руководством Минздрава, выстроена как система и продолжает развиваться, сказала «Ведомости.Здоровью» главный внештатный гериатр Минздрава Ольга Ткачева. В числе профильных медучреждений она назвала Российский геронтологический научно-клинический центр Пироговского университета, региональные гериатрические центры и кабинеты.</w:t>
      </w:r>
    </w:p>
    <w:p w14:paraId="512D0C0B" w14:textId="77777777" w:rsidR="00B95275" w:rsidRPr="00464555" w:rsidRDefault="00B95275" w:rsidP="00B95275">
      <w:r w:rsidRPr="00464555">
        <w:t>Также в стране открываются Центры медицины здорового долголетия, ведется подготовка профильных специалистов и разработка клинических рекомендаций, отметила главный внештатный специалист. По ее словам, ключевая задача отечественной гериатрической службы — обеспечить переход от лечения отдельных заболеваний к комплексному ведению человека старшего возраста с учетом возрастных изменений, множественных сопутствующих патологий и социально-бытовых факторов.</w:t>
      </w:r>
    </w:p>
    <w:p w14:paraId="4CD759F2" w14:textId="4833F0F7" w:rsidR="00B95275" w:rsidRPr="00054172" w:rsidRDefault="00B95275" w:rsidP="00B95275">
      <w:r w:rsidRPr="00464555">
        <w:t>«Ведомости» направили запросы в Минтруд с просьбой оценить вероятность создания в России профильной структуры для поддержки пожилых граждан.</w:t>
      </w:r>
    </w:p>
    <w:p w14:paraId="4E3E2605" w14:textId="74D165FD" w:rsidR="00A137F9" w:rsidRPr="00A137F9" w:rsidRDefault="00A137F9" w:rsidP="00A137F9">
      <w:pPr>
        <w:pStyle w:val="2"/>
      </w:pPr>
      <w:bookmarkStart w:id="135" w:name="_Toc233615160"/>
      <w:r w:rsidRPr="00A137F9">
        <w:t>Ведомости, 29.06.2026, Александр Исаков: «Роль валютной части бюджетного правила может быть переосмыслена»</w:t>
      </w:r>
      <w:bookmarkEnd w:id="135"/>
    </w:p>
    <w:p w14:paraId="41457452" w14:textId="77777777" w:rsidR="00A137F9" w:rsidRPr="00A137F9" w:rsidRDefault="00A137F9" w:rsidP="00A137F9">
      <w:pPr>
        <w:pStyle w:val="3"/>
      </w:pPr>
      <w:bookmarkStart w:id="136" w:name="_Toc233615161"/>
      <w:r w:rsidRPr="00A137F9">
        <w:t>Руководитель ЦМИ "Сбера" - о причинах замедления экономики, корректировке бюджетного правила и роли ИИ в восстановлении деловой активности</w:t>
      </w:r>
      <w:bookmarkEnd w:id="136"/>
    </w:p>
    <w:p w14:paraId="208C33D9" w14:textId="77777777" w:rsidR="00A137F9" w:rsidRPr="00A137F9" w:rsidRDefault="00A137F9" w:rsidP="00A137F9">
      <w:r w:rsidRPr="00A137F9">
        <w:t xml:space="preserve">Российская экономика с начала года вошла в фазу замедления. Снижение инвестиций на 14% сложно объяснить исключительно календарным и сезонным фактором, считает старший управляющий директор, руководитель Центра макроэкономических исследований Сбербанка Александр Исаков. По его мнению, в значительной степени на это влияли жесткие кредитные условия и крепкий рубль. Рецептом восстановления </w:t>
      </w:r>
      <w:r w:rsidRPr="00A137F9">
        <w:lastRenderedPageBreak/>
        <w:t>инвестиционного цикла может быть в переход к "национальному бюджетному правилу", считает экономист. Отказ Минфина от валютных закупок в пользу сохранения рублевых резервов, по мнению Исакова, повысит доходность от их управления, сбалансирует бюджетную политику и валютный рынок. Это развяжет руки ЦБ для более гибкого снижения ставки, что критически важно для перехода к новому темпу экономического роста, драйвером которого в перспективе станут технологии искусственного интеллекта (ИИ), считает он.</w:t>
      </w:r>
    </w:p>
    <w:p w14:paraId="3DADDF4D" w14:textId="77777777" w:rsidR="00A137F9" w:rsidRPr="00A137F9" w:rsidRDefault="00A137F9" w:rsidP="00A137F9">
      <w:r w:rsidRPr="00A137F9">
        <w:t>- Почему снижалась экономическая активность в начале этого года? ЦБ говорил, что влиял сезонный, календарный, погодный фактор. Видите ли вы другие причины?</w:t>
      </w:r>
    </w:p>
    <w:p w14:paraId="525C7426" w14:textId="77777777" w:rsidR="00A137F9" w:rsidRPr="00A137F9" w:rsidRDefault="00A137F9" w:rsidP="00A137F9">
      <w:r w:rsidRPr="00A137F9">
        <w:t>- В прошлом году экономика балансировала на грани охлаждения - в 2025 г. в 45% отраслей деловая активность сокращалась. К 2025-2026 гг. должен был накопиться максимальный эффект жесткости кредитных условий. Они ужесточились в конце 2024 г. и воздействовали на экономику на протяжении всего 2025 года. Да, с прошлого года ключевая ставка снизилась на 7 процентных пунктов (п.п.) от пика, но главным ориентиром жесткости кредитных условий мы считаем реальную ставку (за вычетом инфляции. - "Ведомости").</w:t>
      </w:r>
    </w:p>
    <w:p w14:paraId="3FE0B437" w14:textId="77777777" w:rsidR="00A137F9" w:rsidRPr="00A137F9" w:rsidRDefault="00A137F9" w:rsidP="00A137F9">
      <w:r w:rsidRPr="00A137F9">
        <w:t>С этой точки зрения жесткость только росла, несмотря на оптическое снижение ключевой ставки. Инфляция замедлялась, курс укреплялся, инфляционные ожидания в корпоративном секторе падали, в том числе на фоне снижения цен на нефть. Инфляционное давление снижалось в 2 раза быстрее, чем ключевая ставка.</w:t>
      </w:r>
    </w:p>
    <w:p w14:paraId="2A6E76BA" w14:textId="77777777" w:rsidR="00A137F9" w:rsidRPr="00A137F9" w:rsidRDefault="00A137F9" w:rsidP="00A137F9">
      <w:r w:rsidRPr="00A137F9">
        <w:t xml:space="preserve">Календарные и сезонные факторы, конечно, отразились на оценке активности в </w:t>
      </w:r>
      <w:r w:rsidRPr="00A137F9">
        <w:rPr>
          <w:lang w:val="en-US"/>
        </w:rPr>
        <w:t>I</w:t>
      </w:r>
      <w:r w:rsidRPr="00A137F9">
        <w:t xml:space="preserve"> квартале, но они лишь усилили снижение - с учетом температурных аномалий и календарности ВВП снизился на 0,3-0,4% в квартальном выражении. Доступные данные показывают снижение инвестиций на 14%, что затруднительно объяснить исключительно календарностью, сезонностью, погодой или проблемами с оценкой правильного ценового индекса для приведения рублевых инвестиций в оценки физического изменения.</w:t>
      </w:r>
    </w:p>
    <w:p w14:paraId="6ACD81C1" w14:textId="77777777" w:rsidR="00A137F9" w:rsidRPr="00A137F9" w:rsidRDefault="00A137F9" w:rsidP="00A137F9">
      <w:r w:rsidRPr="00A137F9">
        <w:t>Происходит поляризация модели роста. Сохраняют устойчивость показатели, связанные с потреблением и реальными зарплатами. При этом прибыли, инвестиции и корпоративные настроения демонстрируют более слабую динамику.</w:t>
      </w:r>
    </w:p>
    <w:p w14:paraId="68F7AE30" w14:textId="77777777" w:rsidR="00A137F9" w:rsidRPr="00A137F9" w:rsidRDefault="00A137F9" w:rsidP="00A137F9">
      <w:r w:rsidRPr="00A137F9">
        <w:t>- Каким был вклад жестких денежно-кредитных условий и повышения налогов в замедление активности в этом году?</w:t>
      </w:r>
    </w:p>
    <w:p w14:paraId="00E268FE" w14:textId="77777777" w:rsidR="00A137F9" w:rsidRPr="00A137F9" w:rsidRDefault="00A137F9" w:rsidP="00A137F9">
      <w:r w:rsidRPr="00A137F9">
        <w:t xml:space="preserve">- Главный фактор - жесткие кредитные условия. Налоговая нагрузка, во-первых, существеннее повлияла на потребителя и должна была отразиться преимущественно в розничном обороте и потребительских настроениях, а не в инвестициях. </w:t>
      </w:r>
      <w:r w:rsidRPr="00A137F9">
        <w:rPr>
          <w:lang w:val="en-US"/>
        </w:rPr>
        <w:t>E</w:t>
      </w:r>
      <w:r w:rsidRPr="00A137F9">
        <w:t>сли бы налоги играли большую роль, структура замедления была бы обратной той, которую фиксируют данные.</w:t>
      </w:r>
    </w:p>
    <w:p w14:paraId="08E28DED" w14:textId="77777777" w:rsidR="00A137F9" w:rsidRPr="00A137F9" w:rsidRDefault="00A137F9" w:rsidP="00A137F9">
      <w:r w:rsidRPr="00A137F9">
        <w:t xml:space="preserve">С другой стороны, наблюдаемые тренды хорошо согласуются с тем, как работает денежная политика. </w:t>
      </w:r>
      <w:r w:rsidRPr="00A137F9">
        <w:rPr>
          <w:lang w:val="en-US"/>
        </w:rPr>
        <w:t>E</w:t>
      </w:r>
      <w:r w:rsidRPr="00A137F9">
        <w:t>е главный механизм - это воздействие на инвестиционные планы бизнеса с точки зрения сроков. Жесткая политика стимулирует перенос инвестиций "вправо" - ровно то, что мы видим: сейчас выгоднее увеличить норму сбережений, снизить долговую нагрузку и накопить ликвидные активы, чтобы инвестировать позже.</w:t>
      </w:r>
    </w:p>
    <w:p w14:paraId="766B72AB" w14:textId="77777777" w:rsidR="00A137F9" w:rsidRPr="00A137F9" w:rsidRDefault="00A137F9" w:rsidP="00A137F9">
      <w:r w:rsidRPr="00A137F9">
        <w:lastRenderedPageBreak/>
        <w:t xml:space="preserve">Компании с высокой процентной нагрузкой сократили инвестиции серьезнее остальных. НДС же не создает подобного дифференцирующего эффекта. Период высоких процентных ставок воздействовал на экономику с задержкой. К концу прошлого года на выплату процентов приходилось 38% </w:t>
      </w:r>
      <w:r w:rsidRPr="00A137F9">
        <w:rPr>
          <w:lang w:val="en-US"/>
        </w:rPr>
        <w:t>EBIT</w:t>
      </w:r>
      <w:r w:rsidRPr="00A137F9">
        <w:t xml:space="preserve"> - это рост в 2-3 раза по сравнению с 2019-2022 гг.</w:t>
      </w:r>
    </w:p>
    <w:p w14:paraId="131B10F5" w14:textId="77777777" w:rsidR="00A137F9" w:rsidRPr="00A137F9" w:rsidRDefault="00A137F9" w:rsidP="00A137F9">
      <w:r w:rsidRPr="00A137F9">
        <w:t>Налоги важны для бизнеса, но пик подстройки к изменению параметров налоговой системы скорее пройден в 2025г., когда была повышена ставка налога на прибыль.</w:t>
      </w:r>
    </w:p>
    <w:p w14:paraId="1066486B" w14:textId="77777777" w:rsidR="00A137F9" w:rsidRPr="00A137F9" w:rsidRDefault="00A137F9" w:rsidP="00A137F9">
      <w:r w:rsidRPr="00A137F9">
        <w:t>С точки зрения целостной картины влияния бюджета принципиально оценивать не только налоги и другие части доходной стороны бюджета, но весь бюджетный импульс и те ожидания относительно будущих параметров бюджета, которые формирует Минфин у бизнеса.</w:t>
      </w:r>
    </w:p>
    <w:p w14:paraId="3EF4FA4D" w14:textId="77777777" w:rsidR="00A137F9" w:rsidRPr="00A137F9" w:rsidRDefault="00A137F9" w:rsidP="00A137F9">
      <w:r w:rsidRPr="00A137F9">
        <w:rPr>
          <w:lang w:val="en-US"/>
        </w:rPr>
        <w:t>E</w:t>
      </w:r>
      <w:r w:rsidRPr="00A137F9">
        <w:t>сли рост доходов синхронен с ростом государственных расходов, эффект для экономики и спроса остается нейтральным. Тем не менее, пока сохраняется глубокий структурный дефицит бюджета, фискальная политика не оказывает охлаждающего воздействия на спрос. При этом важна и предсказуемость налогов: не только уровень ставки, но и уверенность в ее неизменности на период реализации инвестиционных планов.</w:t>
      </w:r>
    </w:p>
    <w:p w14:paraId="5733361C" w14:textId="77777777" w:rsidR="00A137F9" w:rsidRPr="00A137F9" w:rsidRDefault="00A137F9" w:rsidP="00A137F9">
      <w:r w:rsidRPr="00A137F9">
        <w:t xml:space="preserve">- Какая основная причина снижения инвестиций на 14,3% в </w:t>
      </w:r>
      <w:r w:rsidRPr="00A137F9">
        <w:rPr>
          <w:lang w:val="en-US"/>
        </w:rPr>
        <w:t>I</w:t>
      </w:r>
      <w:r w:rsidRPr="00A137F9">
        <w:t xml:space="preserve"> квартале?</w:t>
      </w:r>
    </w:p>
    <w:p w14:paraId="62AFBDB7" w14:textId="77777777" w:rsidR="00A137F9" w:rsidRPr="00A137F9" w:rsidRDefault="00A137F9" w:rsidP="00A137F9">
      <w:r w:rsidRPr="00A137F9">
        <w:t>- Наши опросы бизнеса показывают, что на прибыль оказывается сильное давление со стороны валютного курса и конкуренции с импортом. Издержки растут по всем направлениям: обслуживание долга, стоимость капитала, реальные зарплаты на фоне жесткого рынка труда, трансакционные расходы на импорт. При этом потенциал переноса издержек в цены крайне ограничен, особенно в обрабатывающем секторе. Мы опрашивали компании, позволяют ли рыночные условия транслировать рост издержек в цены. Компании отвечают, что это приведет к потере клиентов из-за конкуренции с импортом. Невозможность переносить рост издержек в цены - главный индикатор крайне жестких кредитных условий и слабого финального спроса.</w:t>
      </w:r>
    </w:p>
    <w:p w14:paraId="0B0E04C1" w14:textId="77777777" w:rsidR="00A137F9" w:rsidRPr="00A137F9" w:rsidRDefault="00A137F9" w:rsidP="00A137F9">
      <w:r w:rsidRPr="00A137F9">
        <w:t>Поэтому частные инвестиции останутся слабой частью внутреннего спроса.</w:t>
      </w:r>
    </w:p>
    <w:p w14:paraId="33D9097A" w14:textId="77777777" w:rsidR="00A137F9" w:rsidRPr="00A137F9" w:rsidRDefault="00A137F9" w:rsidP="00A137F9">
      <w:r w:rsidRPr="00A137F9">
        <w:t>- Росстат в этих данных не учитывает МСП, так как они подают отчетность позже. Учет этих данных может привести к еще большему спаду?</w:t>
      </w:r>
    </w:p>
    <w:p w14:paraId="284D4AFD" w14:textId="77777777" w:rsidR="00A137F9" w:rsidRPr="00A137F9" w:rsidRDefault="00A137F9" w:rsidP="00A137F9">
      <w:r w:rsidRPr="00A137F9">
        <w:t>- Доля МСП в экономике и инвестициях составляет в среднем 10-20%. Их возможный вклад в общую динамику является значимым, но не поменяет радикально картину, когда эти данные будут учтены. Важно и то, что инвестиции упали даже в номинальном выражении. Как говорил вице-премьер Александр Новак, это связано прежде всего с крупнейшими компаниями, которые сократили инвестпрограммы. Это обусловлено падением спроса и необходимостью разбираться с долговой нагрузкой - компании сокращают инвестпрограммы, чтобы экономить и восстанавливать финансовую устойчивость.</w:t>
      </w:r>
    </w:p>
    <w:p w14:paraId="38429232" w14:textId="77777777" w:rsidR="00A137F9" w:rsidRPr="00A137F9" w:rsidRDefault="00A137F9" w:rsidP="00A137F9">
      <w:r w:rsidRPr="00A137F9">
        <w:t>- Что, по вашим данным, происходит с долговой нагрузкой крупнейших компаний?</w:t>
      </w:r>
    </w:p>
    <w:p w14:paraId="6CEF4A2C" w14:textId="77777777" w:rsidR="00A137F9" w:rsidRPr="00A137F9" w:rsidRDefault="00A137F9" w:rsidP="00A137F9">
      <w:r w:rsidRPr="00A137F9">
        <w:t>- Ситуация видна на макроуровне: при анализе любых показателей доступного денежного потока фиксируется его снижение. Ранее прибыли росли на фоне высоких цен на сырье и слабого курса. Сейчас давление идет с двух сторон: для экспортеров курс стал крепче, а ставки остаются крайне высокими.</w:t>
      </w:r>
    </w:p>
    <w:p w14:paraId="32FD7B29" w14:textId="77777777" w:rsidR="00A137F9" w:rsidRPr="00A137F9" w:rsidRDefault="00A137F9" w:rsidP="00A137F9">
      <w:r w:rsidRPr="00A137F9">
        <w:lastRenderedPageBreak/>
        <w:t>Для компаний, которые работают исключительно на внутреннем рынке, валютный курс не столь важен, но для них самая болезненная история - реальная ставка, от которой сильно зависят инвестиции частного сектора. Поэтому процентная политика для них важнее. Мы специально начали публиковать на "Сбериндексе" в реальном времени нашу оценку реальной ставки - ключевой с коррекцией на инфляционное давление. Полезно оценивать реальную жесткость кредитных условий, а не только опираться на цифру ключевой ставки с сайта ЦБ. Эти данные показывают, что, несмотря на снижение ключевой ставки, реальная остается очень высокой.</w:t>
      </w:r>
    </w:p>
    <w:p w14:paraId="416AB36E" w14:textId="77777777" w:rsidR="00A137F9" w:rsidRPr="00A137F9" w:rsidRDefault="00A137F9" w:rsidP="00A137F9">
      <w:r w:rsidRPr="00A137F9">
        <w:t>- Вы говорите, что с прошлого года реальная ставка не снижается. Означает ли это, что ЦБ должен был более резко снижать ставку в данном случае?</w:t>
      </w:r>
    </w:p>
    <w:p w14:paraId="35724D24" w14:textId="77777777" w:rsidR="00A137F9" w:rsidRPr="00A137F9" w:rsidRDefault="00A137F9" w:rsidP="00A137F9">
      <w:r w:rsidRPr="00A137F9">
        <w:t>- У ЦБ есть возможность снижать ключевую ставку быстрее. Понятно, что любой аналитик задним числом может безупречно объяснить, как следовало действовать в прошлом, в теории мы все это прекрасно знаем. Мы не утверждаем, что знали единственно верное решение. Тактика малых шагов и переход с октября прошлого года к снижению на 50 базисных пунктов были рациональны на фоне неопределенности и снижения нефтегазовых доходов. Тем не менее сегодня пространство для снижения ключевой ставки остается значительным.</w:t>
      </w:r>
    </w:p>
    <w:p w14:paraId="7D06312C" w14:textId="77777777" w:rsidR="00A137F9" w:rsidRPr="00A137F9" w:rsidRDefault="00A137F9" w:rsidP="00A137F9">
      <w:r w:rsidRPr="00A137F9">
        <w:t>- Были предложения от экономистов ввести специальные механизмы влияния на денежно-кредитную политику (ДКП) или таргет на номинальный ВВП, а не инфляцию. Как вы смотрите на это?</w:t>
      </w:r>
    </w:p>
    <w:p w14:paraId="71994FAE" w14:textId="77777777" w:rsidR="00A137F9" w:rsidRPr="00A137F9" w:rsidRDefault="00A137F9" w:rsidP="00A137F9">
      <w:r w:rsidRPr="00A137F9">
        <w:t>- Идея возложить на ЦБ таргетирование номинального ВВП или структурной промышленной политики не реалистична. Для выполнения таких задач ЦБ потребовался бы мандат с механизмом подотчетности Госдуме, схожим с тем, какой есть у Минфина при подготовке проекта бюджета и отчета о его исполнении. Эти предложения предполагают передачу ответственности ЦБ за промышленную политику, т.е. буквально за отраслевую структуру занятости, инвестиций. Сегодня Банк России управляет общим спросом, и именно поэтому механизм координации не такой жесткий.</w:t>
      </w:r>
    </w:p>
    <w:p w14:paraId="2192B93A" w14:textId="77777777" w:rsidR="00A137F9" w:rsidRPr="00A137F9" w:rsidRDefault="00A137F9" w:rsidP="00A137F9">
      <w:r w:rsidRPr="00A137F9">
        <w:t>"Наш реальный курс такой же крепкий, как в 2012 г."</w:t>
      </w:r>
    </w:p>
    <w:p w14:paraId="14D8B905" w14:textId="77777777" w:rsidR="00A137F9" w:rsidRPr="00A137F9" w:rsidRDefault="00A137F9" w:rsidP="00A137F9">
      <w:r w:rsidRPr="00A137F9">
        <w:t>- Как можно было бы переосмыслить координацию бюджетной и денежной политики?</w:t>
      </w:r>
    </w:p>
    <w:p w14:paraId="593EAB37" w14:textId="77777777" w:rsidR="00A137F9" w:rsidRPr="00A137F9" w:rsidRDefault="00A137F9" w:rsidP="00A137F9">
      <w:r w:rsidRPr="00A137F9">
        <w:t>- Одна из самых перспективных идей, которая набирает обороты в промышленной и банковской среде, - переход к национальному бюджетному правилу, т.е. версии действующего правила, которое будет исключительно рублевым.</w:t>
      </w:r>
    </w:p>
    <w:p w14:paraId="543B31E0" w14:textId="77777777" w:rsidR="00A137F9" w:rsidRPr="00CE7773" w:rsidRDefault="00A137F9" w:rsidP="00A137F9">
      <w:r w:rsidRPr="00A137F9">
        <w:t xml:space="preserve">У действующего правила есть две составляющих. С одной стороны, оно задает предел федеральных расходов, обеспечивая экономике и бизнесу определенность относительно бюджетных параметров и потребностей в заимствованиях. </w:t>
      </w:r>
      <w:r w:rsidRPr="00CE7773">
        <w:t>С другой - есть валютная составляющая, она определяет, как мы храним сверхдоходы в ликвидных валютных и золотых активах. Вот этот второй механизм был актуален 10-15 лет назад, когда основной проблемой бюджетной и денежной политики была адаптация к сырьевому циклу, а доля нефтегазовых доходов крайне высока. Сегодня роль валютной части бюджетного правила может быть переосмыслена.</w:t>
      </w:r>
    </w:p>
    <w:p w14:paraId="7DF5307E" w14:textId="77777777" w:rsidR="00A137F9" w:rsidRPr="00CE7773" w:rsidRDefault="00A137F9" w:rsidP="00A137F9">
      <w:r w:rsidRPr="00CE7773">
        <w:t>- Вы предлагаете хранить резервы исключительно в рублях?</w:t>
      </w:r>
    </w:p>
    <w:p w14:paraId="425254F9" w14:textId="77777777" w:rsidR="00A137F9" w:rsidRPr="00CE7773" w:rsidRDefault="00A137F9" w:rsidP="00A137F9">
      <w:r w:rsidRPr="00CE7773">
        <w:t xml:space="preserve">- Да, это упростит систему, увеличит доходность правительства от бюджетных резервов и сконцентрирует "разделенную" логику операций на валютном рынке в руках Банка </w:t>
      </w:r>
      <w:r w:rsidRPr="00CE7773">
        <w:lastRenderedPageBreak/>
        <w:t>России. Бюджет получает налоговые доходы в рублях. Уже сейчас у правительства довольно большая часть остатков хранится на едином казначейском счете в рублях. В этом смысле национальное бюджетное правило полагается на уже существующие механизмы, усиливает их.</w:t>
      </w:r>
    </w:p>
    <w:p w14:paraId="6B92B064" w14:textId="77777777" w:rsidR="00A137F9" w:rsidRPr="00CE7773" w:rsidRDefault="00A137F9" w:rsidP="00A137F9">
      <w:r w:rsidRPr="00CE7773">
        <w:t>Каковы требования к активам, которые играют роль бюджетного резерва? Их три: возвратность, ликвидность и доходность. Рублевые активы выглядят лучше по каждому из этих критериев.</w:t>
      </w:r>
    </w:p>
    <w:p w14:paraId="7585E7A8" w14:textId="77777777" w:rsidR="00A137F9" w:rsidRPr="00CE7773" w:rsidRDefault="00A137F9" w:rsidP="00A137F9">
      <w:r w:rsidRPr="00CE7773">
        <w:t>Высокие рублевые ставки и доверие к Банку России добавляют уверенности, что наши рублевые сбережения будут приносить высокую реальную процентную ставку. Это хороший аргумент хранить бюджетные средства в рублях. В этом смысле правительство последует за населением и корпоративным сектором, которые уже провели масштабную дедолларизацию.</w:t>
      </w:r>
    </w:p>
    <w:p w14:paraId="2D15177C" w14:textId="77777777" w:rsidR="00A137F9" w:rsidRPr="00CE7773" w:rsidRDefault="00A137F9" w:rsidP="00A137F9">
      <w:r w:rsidRPr="00CE7773">
        <w:t>При этом ядро, фундамент и основа действующего правила сохраняются: оно остается ориентиром по предельной величине федеральных расходов.</w:t>
      </w:r>
    </w:p>
    <w:p w14:paraId="1D32C8D7" w14:textId="77777777" w:rsidR="00A137F9" w:rsidRPr="00CE7773" w:rsidRDefault="00A137F9" w:rsidP="00A137F9">
      <w:r w:rsidRPr="00CE7773">
        <w:t>- Не приведет ли это к еще большему укреплению рубля, учитывая, что государство не будет участвовать на валютном рынке?</w:t>
      </w:r>
    </w:p>
    <w:p w14:paraId="404F9CF3" w14:textId="77777777" w:rsidR="00A137F9" w:rsidRPr="00CE7773" w:rsidRDefault="00A137F9" w:rsidP="00A137F9">
      <w:r w:rsidRPr="00CE7773">
        <w:t>- Можно посмотреть на равновесие на рынке сейчас и спросить: это ли то равновесие, которого мы рассчитывали достичь за счет бюджетного правила? Я бы сказал: "Нет". Когда мы принимали бюджетное правило в 2017г., цель была стабилизировать волатильность реального курса, чтобы создать предсказуемые условия для секторов, инвестирующих в производство и услуги. Несмотря на действие бюджетного правила, наш реальный курс такой же крепкий, как в 2012 г., т. е. на уровне, когда был период "голландской болезни" и действующее бюджетное правило только разрабатывалось.</w:t>
      </w:r>
    </w:p>
    <w:p w14:paraId="4944DCA3" w14:textId="77777777" w:rsidR="00A137F9" w:rsidRPr="00CE7773" w:rsidRDefault="00A137F9" w:rsidP="00A137F9">
      <w:r w:rsidRPr="00CE7773">
        <w:t>Национальное бюджетное правило не предполагает отказа от операций с валютой - наоборот, оно делает решение об их необходимости и объеме более гибким, дает возможность Банку России выбрать время и объем операций, исходя из полной картины валютного рынка, а не привязываться исключительно к одной цифре - цене нефти.</w:t>
      </w:r>
    </w:p>
    <w:p w14:paraId="71D12231" w14:textId="77777777" w:rsidR="00A137F9" w:rsidRPr="00CE7773" w:rsidRDefault="00A137F9" w:rsidP="00A137F9">
      <w:r w:rsidRPr="00A137F9">
        <w:rPr>
          <w:lang w:val="en-US"/>
        </w:rPr>
        <w:t>E</w:t>
      </w:r>
      <w:r w:rsidRPr="00CE7773">
        <w:t>ще одно преимущество такой системы - возможность Банка России более агрессивно и гибко реагировать на инфляционные риски, в том числе резко снижать ключевую ставку. Сейчас, когда инфляция с сезонной коррекцией находится на уровне ниже цели, ЦБ должен иметь возможность действовать решительнее, не оглядываясь на фрагментированный валютный рынок и потенциальные эффекты операций Минфина.</w:t>
      </w:r>
    </w:p>
    <w:p w14:paraId="7F19AEDA" w14:textId="77777777" w:rsidR="00A137F9" w:rsidRPr="00CE7773" w:rsidRDefault="00A137F9" w:rsidP="00A137F9">
      <w:r w:rsidRPr="00CE7773">
        <w:t>- Как это отразится на интересах экспортеров?</w:t>
      </w:r>
    </w:p>
    <w:p w14:paraId="1755E78B" w14:textId="77777777" w:rsidR="00A137F9" w:rsidRPr="00CE7773" w:rsidRDefault="00A137F9" w:rsidP="00A137F9">
      <w:r w:rsidRPr="00CE7773">
        <w:t>- Экспортеры понимают, что переход к национальному правилу развяжет руки ЦБ по снижению ставки, стимулирует деловую активность, спрос и вернет валютный рынок в равновесие.</w:t>
      </w:r>
    </w:p>
    <w:p w14:paraId="55A08D32" w14:textId="77777777" w:rsidR="00A137F9" w:rsidRPr="00CE7773" w:rsidRDefault="00A137F9" w:rsidP="00A137F9">
      <w:r w:rsidRPr="00CE7773">
        <w:t>Отказ от валютных операций в рамках бюджетного правила не означает, что их не будет вовсе. Этот вопрос следует полностью передать на усмотрение ЦБ для обеспечения ценовой и финансовой стабильности.</w:t>
      </w:r>
    </w:p>
    <w:p w14:paraId="0B559EDE" w14:textId="77777777" w:rsidR="00A137F9" w:rsidRPr="00CE7773" w:rsidRDefault="00A137F9" w:rsidP="00A137F9">
      <w:r w:rsidRPr="00CE7773">
        <w:t>- В чем недостатки действующего механизма бюджетного правила - помимо того что оно меняется практически каждый год?</w:t>
      </w:r>
    </w:p>
    <w:p w14:paraId="6EBC6D1B" w14:textId="77777777" w:rsidR="00A137F9" w:rsidRPr="00CE7773" w:rsidRDefault="00A137F9" w:rsidP="00A137F9">
      <w:r w:rsidRPr="00CE7773">
        <w:lastRenderedPageBreak/>
        <w:t>- Частые изменения - только первый слой этой луковицы, видимый симптом. А второй слой заключается в том, что изменения оставляют за собой сложный след наложенных операций на валютном рынке: догоняющих, опережающих, пауз. Мы ввели правило в 2017 г. Спустя год случилась первая пауза на три месяца, потом была следующая пауза. Догоняющие операции приводили к тому, что чистые операции лишь отчасти были связаны с сырьевой конъюнктурой, эффекты которой они должны компенсировать, а во многом отражают отложенные операции. Происходит рассинхронизация. При этом сама по себе формула, по которой рассчитан объем операций на валютном рынке, не гарантирует достижения стратегической цели - стабилизации реального курса на устойчивой траектории, поскольку на равновесие влияет множество других факторов, включая жесткость ДКП, пропорции в поставках нефти и нефтепродуктов на экспорт и внутренний рынок и многие другие.</w:t>
      </w:r>
    </w:p>
    <w:p w14:paraId="4DB2A96E" w14:textId="77777777" w:rsidR="00A137F9" w:rsidRPr="00CE7773" w:rsidRDefault="00A137F9" w:rsidP="00A137F9">
      <w:r w:rsidRPr="00CE7773">
        <w:t>- Какая должна быть цена отсечения при этом?</w:t>
      </w:r>
    </w:p>
    <w:p w14:paraId="5A1ACE21" w14:textId="77777777" w:rsidR="00A137F9" w:rsidRPr="00CE7773" w:rsidRDefault="00A137F9" w:rsidP="00A137F9">
      <w:r w:rsidRPr="00CE7773">
        <w:t>- В условиях национального бюджетного правила у правительства больше свободы выбрать ту цену отсечения, которую оно считает верным с точки зрения промышленной политики, конкурентоспособности обрабатывающей промышленности и экспорта. При валютном правиле Минфин ограничен остатком ФНБ при определении этой базовой цены. Он назначает такую базовую цену, которую может обеспечить доступный ресурс ФНБ.</w:t>
      </w:r>
    </w:p>
    <w:p w14:paraId="5162BAC7" w14:textId="77777777" w:rsidR="00A137F9" w:rsidRPr="00CE7773" w:rsidRDefault="00A137F9" w:rsidP="00A137F9">
      <w:r w:rsidRPr="00CE7773">
        <w:t>Национальное бюджетное правило здесь дает больше гибкости: установить как более низкую цену отсечения (даст возможность трансформации экономики в сторону роста обрабатывающей промышленности и внешней конкурентоспособности), так и более высокую - для финансирования повышенных расходов без риска исчерпания ограниченных ресурсов ФНБ.</w:t>
      </w:r>
    </w:p>
    <w:p w14:paraId="53A4489F" w14:textId="77777777" w:rsidR="00A137F9" w:rsidRPr="00CE7773" w:rsidRDefault="00A137F9" w:rsidP="00A137F9">
      <w:r w:rsidRPr="00CE7773">
        <w:t>Стратегически базовая бюджетная цена скорее должна быть, что отражает долгосрочные тренды на сырьевом рынке. В новых условиях рационально установить цену на уровне $50-55/барр. - она определяется ценой отсечения $40/барр., которая действовала в 2019 г., проиндексированной на уровень накопленной долларовой инфляции. Этот выбор будет задавать равновесие на валютном рынке, определяя реальную структуру экономики.</w:t>
      </w:r>
    </w:p>
    <w:p w14:paraId="6082DDEB" w14:textId="77777777" w:rsidR="00A137F9" w:rsidRPr="00CE7773" w:rsidRDefault="00A137F9" w:rsidP="00A137F9">
      <w:r w:rsidRPr="00CE7773">
        <w:t>- Это может быть гибкая цена?</w:t>
      </w:r>
    </w:p>
    <w:p w14:paraId="17885844" w14:textId="77777777" w:rsidR="00A137F9" w:rsidRPr="00CE7773" w:rsidRDefault="00A137F9" w:rsidP="00A137F9">
      <w:r w:rsidRPr="00CE7773">
        <w:t>- С учетом структурного и, скорее всего, исторически долгосрочного снижения доли нефтегазовых доходов относительно всего федерального бюджета выбор правильной базовой цены на нефть становится все менее важным вопросом. У нас в прошлом году нефтегазовые доходы составляли 23% от всех федеральных и 11% от консолидированных доходов бюджета. Ненефтегазовая экономика, скорее всего, продолжит опережать по темпам роста нефтегазовый сектор - все больше будут расти доходы от налога на прибыль, НДС и др.</w:t>
      </w:r>
    </w:p>
    <w:p w14:paraId="64AEDEA6" w14:textId="77777777" w:rsidR="00A137F9" w:rsidRPr="00CE7773" w:rsidRDefault="00A137F9" w:rsidP="00A137F9">
      <w:r w:rsidRPr="00CE7773">
        <w:t>Это значит, что в будущем правительство сможет сформулировать бюджетное правило иначе. Например, сделать его контрциклическим, привязав его к проценту расходов от ВВП. Такой подход позволит более прямо привязать параметры расходов к долгосрочной стабильности долга и пропорций частного и государственного секторов в ВВП.</w:t>
      </w:r>
    </w:p>
    <w:p w14:paraId="23A07E1E" w14:textId="77777777" w:rsidR="00A137F9" w:rsidRPr="00CE7773" w:rsidRDefault="00A137F9" w:rsidP="00A137F9">
      <w:r w:rsidRPr="00CE7773">
        <w:lastRenderedPageBreak/>
        <w:t>Действующее правило не контрциклично с точки зрения ненефтегазовой части экономики: в теории при сокращении ненефтегазового номинального ВВП оно требует сокращения госрасходов, что иррационально с точки зрения практики стабилизации делового цикла.</w:t>
      </w:r>
    </w:p>
    <w:p w14:paraId="5F130962" w14:textId="77777777" w:rsidR="00A137F9" w:rsidRPr="00CE7773" w:rsidRDefault="00A137F9" w:rsidP="00A137F9">
      <w:r w:rsidRPr="00CE7773">
        <w:t>- Какие инструменты будут доступны для Минфина, в случае если резервы будут храниться в рублях?</w:t>
      </w:r>
    </w:p>
    <w:p w14:paraId="785BCF30" w14:textId="77777777" w:rsidR="00A137F9" w:rsidRPr="00CE7773" w:rsidRDefault="00A137F9" w:rsidP="00A137F9">
      <w:r w:rsidRPr="00CE7773">
        <w:t>- Рационально было бы направлять их на рублевый долговой и денежный рынок. Это даст более предсказуемый и высокий доход в реальном выражении, чем хранить сбережения в валюте. Кроме того, это соответствует требованиям ликвидности, возвратности и доходности, а также служит сигналом доверия государства к национальной валюте. Новые инструменты изобретать не нужно: средства можно размещать на денежном рынке и депозитах, как это уже делается с остатками на казначейских счетах. Таким образом, еще 3,5 трлн руб., которые сейчас хранятся в валюте, могут быть размещены на денежном рынке.</w:t>
      </w:r>
    </w:p>
    <w:p w14:paraId="7528556D" w14:textId="77777777" w:rsidR="00A137F9" w:rsidRPr="00CE7773" w:rsidRDefault="00A137F9" w:rsidP="00A137F9">
      <w:r w:rsidRPr="00CE7773">
        <w:t>- Значит, валюта нам вообще не нужна?</w:t>
      </w:r>
    </w:p>
    <w:p w14:paraId="27623381" w14:textId="77777777" w:rsidR="00A137F9" w:rsidRPr="00CE7773" w:rsidRDefault="00A137F9" w:rsidP="00A137F9">
      <w:r w:rsidRPr="00CE7773">
        <w:t>- Потребность в международных валютных резервах не меняется, они востребованы. Они нужны, чтобы стабилизировать валютный рынок, чтобы не дать ему совсем выйти из равновесия. Но здесь есть разделение труда: это буквально задача Центрального банка, их величина и операции с ними не требуют связи с бюджетным правилом. Бюджетное правило должно давать нам бюджетную предсказуемость, уверенность в параметрах конструкции бюджета и размера расходов.</w:t>
      </w:r>
    </w:p>
    <w:p w14:paraId="7D5EADE8" w14:textId="77777777" w:rsidR="00A137F9" w:rsidRPr="00CE7773" w:rsidRDefault="00A137F9" w:rsidP="00A137F9">
      <w:r w:rsidRPr="00CE7773">
        <w:t>- А могут ли бюджетные правила затрагивать не только нефть, но, например, другие товары экспорта, в том числе металлы?</w:t>
      </w:r>
    </w:p>
    <w:p w14:paraId="34429983" w14:textId="77777777" w:rsidR="00A137F9" w:rsidRPr="00CE7773" w:rsidRDefault="00A137F9" w:rsidP="00A137F9">
      <w:r w:rsidRPr="00CE7773">
        <w:t>- Исторически бюджетное правило создавалось для защиты от "голландской болезни", которая развивается при доминировании нефтяных доходов. Сейчас драйверы этих доходов становятся другими, более широкими. В перспективе по мере диверсификации экспорта следует отойти от привязки к цене нефти и перейти к макроэкономическим формулам.</w:t>
      </w:r>
    </w:p>
    <w:p w14:paraId="7A081692" w14:textId="77777777" w:rsidR="00A137F9" w:rsidRPr="00CE7773" w:rsidRDefault="00A137F9" w:rsidP="00A137F9">
      <w:r w:rsidRPr="00CE7773">
        <w:t>"Повышение ставки создало запас прочности для реакции на бюджетные риски"</w:t>
      </w:r>
    </w:p>
    <w:p w14:paraId="2356D308" w14:textId="77777777" w:rsidR="00A137F9" w:rsidRPr="00CE7773" w:rsidRDefault="00A137F9" w:rsidP="00A137F9">
      <w:r w:rsidRPr="00CE7773">
        <w:t>- ЦБ осторожно высказывается, что тот дезинфляционный эффект, который ожидался в сентябре от бюджета, не материализовался. Насколько рискованным для ЦБ является фактор растущего сверх плана дефицита?</w:t>
      </w:r>
    </w:p>
    <w:p w14:paraId="54EA9446" w14:textId="77777777" w:rsidR="00A137F9" w:rsidRPr="00CE7773" w:rsidRDefault="00A137F9" w:rsidP="00A137F9">
      <w:r w:rsidRPr="00CE7773">
        <w:t>- Этот риск заложен. Реальная ставка в 10% учитывает риски на бюджетной стороне. Последние годы наблюдался существенный бюджетный импульс, однако повышение ставки создало запас прочности для реакции на бюджетные риски.</w:t>
      </w:r>
    </w:p>
    <w:p w14:paraId="46472E60" w14:textId="77777777" w:rsidR="00A137F9" w:rsidRPr="00CE7773" w:rsidRDefault="00A137F9" w:rsidP="00A137F9">
      <w:r w:rsidRPr="00CE7773">
        <w:t>- Насколько вообще сейчас бюджетная политика проинфляционна?</w:t>
      </w:r>
    </w:p>
    <w:p w14:paraId="33CAF6C3" w14:textId="77777777" w:rsidR="00A137F9" w:rsidRPr="00CE7773" w:rsidRDefault="00A137F9" w:rsidP="00A137F9">
      <w:r w:rsidRPr="00CE7773">
        <w:t>- Она скорее нейтральна. Мы оцениваем ее через изменение бюджетного импульса. Для проинфляционного эффекта импульс должен расти. В прошлом году дефицит бюджета составил менее 3% ВВП. В этом году он, вероятно, окажется на таком же уровне - в этом смысле импульса нет. Следовательно, с точки зрения инфляции бюджет нейтрален. Да, можно говорить об арифметическом эффекте из-за роста ставки НДС, но мы должны смотреть на баланс бюджета в целом.</w:t>
      </w:r>
    </w:p>
    <w:p w14:paraId="0C69612C" w14:textId="77777777" w:rsidR="00A137F9" w:rsidRPr="00CE7773" w:rsidRDefault="00A137F9" w:rsidP="00A137F9">
      <w:r w:rsidRPr="00CE7773">
        <w:lastRenderedPageBreak/>
        <w:t>- В этом году Минфин планирует финансировать возросший дефицит через увеличение лимита заимствований. Насколько проинфляционно это решение?</w:t>
      </w:r>
    </w:p>
    <w:p w14:paraId="41C18FA7" w14:textId="77777777" w:rsidR="00A137F9" w:rsidRPr="00CE7773" w:rsidRDefault="00A137F9" w:rsidP="00A137F9">
      <w:r w:rsidRPr="00CE7773">
        <w:t>- Неожиданные и значительные шоки расходов проинфляционны, это бесспорно. По нашим оценкам, 1% неожиданных расходов дает около 1 п. п. дополнительной инфляции. При текущем ВВП в 230 трлн руб. повышение расходов на 2-3 трлн руб. добавит примерно 1 п. п. инфляции. Однако мы не находимся в условиях чистого эксперимента. С учетом слабого спроса и ВВП около или ниже тренда в этом году эффект будет меньше, чем в предыдущие годы.</w:t>
      </w:r>
    </w:p>
    <w:p w14:paraId="39B0DC20" w14:textId="77777777" w:rsidR="00A137F9" w:rsidRPr="00CE7773" w:rsidRDefault="00A137F9" w:rsidP="00A137F9">
      <w:r w:rsidRPr="00CE7773">
        <w:t>Когда экономика охлаждается, частные инвестиции сокращаются, а бизнес склонен оптимизировать долговую нагрузку, потенциал бюджетного импульса ниже. Сейчас мы выходим на 6% инфляции с учетом почти 1 п. п. эффекта НДС. При коррекции на изменение налоговой системы, которую применяют все центральные банки, мы получим фактически инфляцию около минимальных значений с 2020 г. - около 5%, что ниже прошлогодних показателей, несмотря на рост базовой ставки НДС.</w:t>
      </w:r>
    </w:p>
    <w:p w14:paraId="50F98506" w14:textId="77777777" w:rsidR="00A137F9" w:rsidRPr="00CE7773" w:rsidRDefault="00A137F9" w:rsidP="00A137F9">
      <w:r w:rsidRPr="00CE7773">
        <w:t>- То есть по большому счету не имеет значения, как Минфин финансирует дефицит?</w:t>
      </w:r>
    </w:p>
    <w:p w14:paraId="0F712960" w14:textId="77777777" w:rsidR="00A137F9" w:rsidRPr="00CE7773" w:rsidRDefault="00A137F9" w:rsidP="00A137F9">
      <w:r w:rsidRPr="00CE7773">
        <w:t>- Нет, это имеет большое значение. Важны условия: где экономика находится относительно потенциала и насколько она перегрета или быстро охлаждается.</w:t>
      </w:r>
    </w:p>
    <w:p w14:paraId="034CF476" w14:textId="77777777" w:rsidR="00A137F9" w:rsidRPr="00CE7773" w:rsidRDefault="00A137F9" w:rsidP="00A137F9">
      <w:r w:rsidRPr="00CE7773">
        <w:t>- В дискуссии о перегреве и недогреве мнения ведомств и экономистов расходятся. В каком состоянии все же находится экономика: перегрев, недогрев или охлаждение?</w:t>
      </w:r>
    </w:p>
    <w:p w14:paraId="3A4B0944" w14:textId="77777777" w:rsidR="00A137F9" w:rsidRPr="00CE7773" w:rsidRDefault="00A137F9" w:rsidP="00A137F9">
      <w:r w:rsidRPr="00CE7773">
        <w:t>- Во всех современных моделях потенциальный выпуск - ненаблюдаемая величина, которую нужно оценивать косвенно. Это можно сравнить с тем, как будто мы хотим посмотреть за угол, используя зеркало, которое отражает этот угол, но в искаженном виде.</w:t>
      </w:r>
    </w:p>
    <w:p w14:paraId="6BAF4A99" w14:textId="77777777" w:rsidR="00A137F9" w:rsidRPr="00CE7773" w:rsidRDefault="00A137F9" w:rsidP="00A137F9">
      <w:r w:rsidRPr="00CE7773">
        <w:t xml:space="preserve">На практике в большинстве моделей инфляция - главный индикатор перегрева или охлаждения. </w:t>
      </w:r>
      <w:r w:rsidRPr="00A137F9">
        <w:rPr>
          <w:lang w:val="en-US"/>
        </w:rPr>
        <w:t>E</w:t>
      </w:r>
      <w:r w:rsidRPr="00CE7773">
        <w:t xml:space="preserve">сли инфляция устойчиво высока и длительное время превышает целевой уровень, экономика, скорее всего, перегрета. Сейчас цены растут около или ниже целевого уровня примерно с конца </w:t>
      </w:r>
      <w:r w:rsidRPr="00A137F9">
        <w:rPr>
          <w:lang w:val="en-US"/>
        </w:rPr>
        <w:t>III</w:t>
      </w:r>
      <w:r w:rsidRPr="00CE7773">
        <w:t xml:space="preserve"> - </w:t>
      </w:r>
      <w:r w:rsidRPr="00A137F9">
        <w:rPr>
          <w:lang w:val="en-US"/>
        </w:rPr>
        <w:t>IV</w:t>
      </w:r>
      <w:r w:rsidRPr="00CE7773">
        <w:t xml:space="preserve"> квартала 2025 г. Инфляция в мае составила 1,9%, в апреле - 2,4% в годовом выражении с исключением сезонности и эффектов НДС. То есть мы как минимум 2-3 квартала находимся в состоянии, когда инфляция на цели или чуть ниже нее. Это говорит о том, что экономика находится либо на траектории равновесного роста, либо несколько ниже нее.</w:t>
      </w:r>
    </w:p>
    <w:p w14:paraId="3ECDB8B5" w14:textId="77777777" w:rsidR="00A137F9" w:rsidRPr="00CE7773" w:rsidRDefault="00A137F9" w:rsidP="00A137F9">
      <w:r w:rsidRPr="00CE7773">
        <w:t>- Можно ли говорить тогда о рецессии, если уже больше трех кварталов подряд мы находимся ниже этого потенциала?</w:t>
      </w:r>
    </w:p>
    <w:p w14:paraId="7533CB99" w14:textId="77777777" w:rsidR="00A137F9" w:rsidRPr="00CE7773" w:rsidRDefault="00A137F9" w:rsidP="00A137F9">
      <w:r w:rsidRPr="00CE7773">
        <w:t>- Я бы не говорил о рецессии. Добавленная стоимость сокращается у половины экономики, у второй половины - растет. Происходит скорее поляризация экономики. О рецессии принято говорить, когда спад происходит синхронно во всей экономике. У нас значительная часть, которая продолжительное время чувствует себя слабее: это экспортные секторы и часть секторов, ориентированных на внутренний рынок.</w:t>
      </w:r>
    </w:p>
    <w:p w14:paraId="5F16903C" w14:textId="77777777" w:rsidR="00A137F9" w:rsidRPr="00CE7773" w:rsidRDefault="00A137F9" w:rsidP="00A137F9">
      <w:r w:rsidRPr="00CE7773">
        <w:t>- А в разрезе отраслей могли бы представить вашу оценку?</w:t>
      </w:r>
    </w:p>
    <w:p w14:paraId="7FA83DF6" w14:textId="77777777" w:rsidR="00A137F9" w:rsidRPr="00CE7773" w:rsidRDefault="00A137F9" w:rsidP="00A137F9">
      <w:r w:rsidRPr="00CE7773">
        <w:t xml:space="preserve">- ВВП в </w:t>
      </w:r>
      <w:r w:rsidRPr="00A137F9">
        <w:rPr>
          <w:lang w:val="en-US"/>
        </w:rPr>
        <w:t>I</w:t>
      </w:r>
      <w:r w:rsidRPr="00CE7773">
        <w:t xml:space="preserve"> квартале снизился на 0,64% квартал к кварталу с сезонной коррекцией (кв. / кв. с. к.) - сильное падение, сравнимое с серединой 2022 г. Причем снижение произошло по широкому ряду отраслей: экономическая активность упала в 12 из 20 видов экономической деятельности. Спад сконцентрирован в сырьевом и инвестиционно-</w:t>
      </w:r>
      <w:r w:rsidRPr="00CE7773">
        <w:lastRenderedPageBreak/>
        <w:t>чувствительных секторах, таких как добыча полезных ископаемых, строительство и операции с недвижимым имуществом, обработка впервые за несколько кварталов ушла в отрицательную зону кв. / кв. с. к.</w:t>
      </w:r>
    </w:p>
    <w:p w14:paraId="745E0358" w14:textId="77777777" w:rsidR="00A137F9" w:rsidRPr="00CE7773" w:rsidRDefault="00A137F9" w:rsidP="00A137F9">
      <w:r w:rsidRPr="00CE7773">
        <w:t>Главным макродрайвером сейчас является реальный валютный курс, который очень крепок. Это означает, что секторы, ориентированные на потребительский спрос, чувствуют себя хорошо: розничные продажи и услуги демонстрируют уверенный рост. Однако крепкий курс приводит к тому, что последние три года промышленное производство в частном секторе, не связанном с ВПК, стагнирует. Экспортеры также испытывают трудности, что очевидно.</w:t>
      </w:r>
    </w:p>
    <w:p w14:paraId="55B34645" w14:textId="77777777" w:rsidR="00A137F9" w:rsidRPr="00CE7773" w:rsidRDefault="00A137F9" w:rsidP="00A137F9">
      <w:r w:rsidRPr="00CE7773">
        <w:t>- Что происходит со строительной сферой?</w:t>
      </w:r>
    </w:p>
    <w:p w14:paraId="599BB648" w14:textId="77777777" w:rsidR="00A137F9" w:rsidRPr="00CE7773" w:rsidRDefault="00A137F9" w:rsidP="00A137F9">
      <w:r w:rsidRPr="00CE7773">
        <w:t>- При снижении ключевой ставки на 7 п. п. средняя ставка по выдаче ипотеки вернулась к допандемийному уровню за счет сжатия льготных программ. Ранее ипотечные ставки росли благодаря мягким кредитным условиям и фактической изоляции от общего кредитного цикла. Сворачивание этих программ предсказуемо и негативно влияет на темпы строительства, которое находится в минусе более чем на 8% по итогам четырех месяцев 2026 г.</w:t>
      </w:r>
    </w:p>
    <w:p w14:paraId="45ACD39A" w14:textId="77777777" w:rsidR="00A137F9" w:rsidRPr="00CE7773" w:rsidRDefault="00A137F9" w:rsidP="00A137F9">
      <w:r w:rsidRPr="00CE7773">
        <w:t>- На ваш взгляд, есть ли у нас еще потенциал для увеличения налогов?</w:t>
      </w:r>
    </w:p>
    <w:p w14:paraId="123EA6EC" w14:textId="77777777" w:rsidR="00A137F9" w:rsidRPr="00CE7773" w:rsidRDefault="00A137F9" w:rsidP="00A137F9">
      <w:r w:rsidRPr="00CE7773">
        <w:t>- Мы видим, что бюджетный стимул стабилен. Создается ощущение, что мы нашли равновесие.</w:t>
      </w:r>
    </w:p>
    <w:p w14:paraId="08965566" w14:textId="77777777" w:rsidR="00A137F9" w:rsidRPr="00CE7773" w:rsidRDefault="00A137F9" w:rsidP="00A137F9">
      <w:r w:rsidRPr="00CE7773">
        <w:t>- То есть больше необходимости в этом нет, если рассуждать с точки зрения макроэкономики?</w:t>
      </w:r>
    </w:p>
    <w:p w14:paraId="0A56DD3C" w14:textId="77777777" w:rsidR="00A137F9" w:rsidRPr="00CE7773" w:rsidRDefault="00A137F9" w:rsidP="00A137F9">
      <w:r w:rsidRPr="00CE7773">
        <w:t>- Главный вопрос для бюджетной системы заключается в корректности распределения видов доходов по ее уровням. Важно, какие типы налогов поступают в бюджеты субъектов и насколько волатильны налоговые базы. У регионов объективно ограничены возможности стабилизации доходов через долговой рынок: их долговые обязательства менее ликвидны и имеют спреды к ОФЗ. Это важная практическая и теоретическая проблема поиска оптимальной бюджетной политики, но она крайне сложна и потребует переосмысления в более стабильных условиях.</w:t>
      </w:r>
    </w:p>
    <w:p w14:paraId="4171FC98" w14:textId="77777777" w:rsidR="00A137F9" w:rsidRPr="00CE7773" w:rsidRDefault="00A137F9" w:rsidP="00A137F9">
      <w:r w:rsidRPr="00CE7773">
        <w:t xml:space="preserve">- </w:t>
      </w:r>
      <w:r w:rsidRPr="00A137F9">
        <w:rPr>
          <w:lang w:val="en-US"/>
        </w:rPr>
        <w:t>E</w:t>
      </w:r>
      <w:r w:rsidRPr="00CE7773">
        <w:t>сли вернуться к теме курса: экспортерам не нравится слишком крепкий курс, но для потребителей и домохозяйств это плюс, поскольку обеспечивает недорогой импорт и низкую инфляцию. Нужно ли предпринимать специальные меры для его ослабления в интересах государства и экспортеров?</w:t>
      </w:r>
    </w:p>
    <w:p w14:paraId="4CF43D18" w14:textId="77777777" w:rsidR="00A137F9" w:rsidRPr="00CE7773" w:rsidRDefault="00A137F9" w:rsidP="00A137F9">
      <w:r w:rsidRPr="00CE7773">
        <w:t>- Эту задачу необходимо решать в общем виде. Мы должны совершенствовать существующие механизмы, такие как бюджетное правило. Мало кто будет спорить с тем, что реальный курс сейчас слишком крепок: подобного уровня не было как минимум с 2011-2012 гг. Текущее равновесие вряд ли является долгосрочным, и нам следует задуматься о том, насколько это потенциально увеличивает макроэкономическую волатильность.</w:t>
      </w:r>
    </w:p>
    <w:p w14:paraId="50D88E72" w14:textId="77777777" w:rsidR="00A137F9" w:rsidRPr="00A137F9" w:rsidRDefault="00A137F9" w:rsidP="00A137F9">
      <w:pPr>
        <w:rPr>
          <w:lang w:val="en-US"/>
        </w:rPr>
      </w:pPr>
      <w:r w:rsidRPr="00CE7773">
        <w:t xml:space="preserve">"Ожидаем рост выше консенсуса благодаря агрессивному внедрению </w:t>
      </w:r>
      <w:r w:rsidRPr="00A137F9">
        <w:rPr>
          <w:lang w:val="en-US"/>
        </w:rPr>
        <w:t>ИИ"</w:t>
      </w:r>
    </w:p>
    <w:p w14:paraId="1EDD8541" w14:textId="77777777" w:rsidR="00A137F9" w:rsidRPr="00CE7773" w:rsidRDefault="00A137F9" w:rsidP="00A137F9">
      <w:r w:rsidRPr="00CE7773">
        <w:t>- По вашим прогнозам, на каком горизонте возможно улучшение экономической активности?</w:t>
      </w:r>
    </w:p>
    <w:p w14:paraId="334DE049" w14:textId="77777777" w:rsidR="00A137F9" w:rsidRPr="00CE7773" w:rsidRDefault="00A137F9" w:rsidP="00A137F9">
      <w:r w:rsidRPr="00CE7773">
        <w:lastRenderedPageBreak/>
        <w:t xml:space="preserve">- Во </w:t>
      </w:r>
      <w:r w:rsidRPr="00A137F9">
        <w:rPr>
          <w:lang w:val="en-US"/>
        </w:rPr>
        <w:t>II</w:t>
      </w:r>
      <w:r w:rsidRPr="00CE7773">
        <w:t xml:space="preserve"> квартале ситуация с инвестициями улучшится после того, как в </w:t>
      </w:r>
      <w:r w:rsidRPr="00A137F9">
        <w:rPr>
          <w:lang w:val="en-US"/>
        </w:rPr>
        <w:t>I</w:t>
      </w:r>
      <w:r w:rsidRPr="00CE7773">
        <w:t xml:space="preserve"> квартале статистически было зафиксировано значительное их сокращение, на это влияли в том числе разовые факторы. Однако устойчивый возврат к траектории инвестиционного роста произойдет только при снижении реальной ключевой ставки до 4-6% (с текущих 10%). Это требует номинальной ставки 8-10%, чего, по нашим оценкам, в отсутствие новых шоков реалистично достичь к 2027 - первой половине 2028 г. Именно тогда можно ожидать возобновления инвестиционной активности. Потребительская активность может ускориться раньше - уже во втором полугодии 2026 г. на фоне снижения ставок. Темпы роста экономики в этом году мы оцениваем в 0,4-0,8%.</w:t>
      </w:r>
    </w:p>
    <w:p w14:paraId="4DA229E9" w14:textId="77777777" w:rsidR="00A137F9" w:rsidRPr="00CE7773" w:rsidRDefault="00A137F9" w:rsidP="00A137F9">
      <w:r w:rsidRPr="00CE7773">
        <w:t>- А в более долгосрочной перспективе каким может быть рост?</w:t>
      </w:r>
    </w:p>
    <w:p w14:paraId="612E9DDE" w14:textId="77777777" w:rsidR="00A137F9" w:rsidRPr="00CE7773" w:rsidRDefault="00A137F9" w:rsidP="00A137F9">
      <w:r w:rsidRPr="00CE7773">
        <w:t xml:space="preserve">- Мы считаем, что наш потенциал роста составляет 2-2,5% вместо исторических 1,5% за счет внедрения ИИ. Например, в розничной торговле до 40% задач поддаются автоматизации. Мы запаздываем с точки зрения внедрения ИИ по отношению к части крупных экономик, таких как США и Китай, но уверенно смотримся на фоне других стран </w:t>
      </w:r>
      <w:r w:rsidRPr="00A137F9">
        <w:rPr>
          <w:lang w:val="en-US"/>
        </w:rPr>
        <w:t>G</w:t>
      </w:r>
      <w:r w:rsidRPr="00CE7773">
        <w:t>20. В странах-лидерах ИИ уже в 2024-2025 гг. обеспечил дополнительно 0,5-0,7 п. п. к росту производительности труда. Хотя этот вклад может быть связан с постпандемийным ростом занятости, модели подтверждают неопровержимый эффект от внедрения технологий.</w:t>
      </w:r>
    </w:p>
    <w:p w14:paraId="546B3FC3" w14:textId="77777777" w:rsidR="00A137F9" w:rsidRPr="00CE7773" w:rsidRDefault="00A137F9" w:rsidP="00A137F9">
      <w:r w:rsidRPr="00CE7773">
        <w:t>После 2027 г. мы ожидаем рост выше консенсуса благодаря агрессивному внедрению ИИ. Инфраструктура для этого уже сформировалась. Мы рассчитываем, что увеличится качество инноваций. Мы сможем дешевле внедрять инновации в разработку лекарств и делать более фундаментальные прорывы, даже качество прогнозирования вырастет. Рутинные функции перейдут к ИИ, что позволит работникам сосредоточиться на более сложных и качественных задачах.</w:t>
      </w:r>
    </w:p>
    <w:p w14:paraId="317A0E2E" w14:textId="77777777" w:rsidR="00A137F9" w:rsidRPr="00CE7773" w:rsidRDefault="00A137F9" w:rsidP="00A137F9">
      <w:r w:rsidRPr="00CE7773">
        <w:t>- Вы согласны с оценкой ВНИИ труда о том, что из-за ИИ примерно 7,5% трудовых функций могут оказаться не востребованы?</w:t>
      </w:r>
    </w:p>
    <w:p w14:paraId="327EDB98" w14:textId="77777777" w:rsidR="00A137F9" w:rsidRPr="00CE7773" w:rsidRDefault="00A137F9" w:rsidP="00A137F9">
      <w:r w:rsidRPr="00CE7773">
        <w:t xml:space="preserve">- Мы внимательно следим за оценками коллег, но я бы переформулировал вопрос в терминах потенциала роста реальных зарплат. Автоматизация создает пространство для их ускоренного роста. </w:t>
      </w:r>
      <w:r w:rsidRPr="00A137F9">
        <w:rPr>
          <w:lang w:val="en-US"/>
        </w:rPr>
        <w:t>E</w:t>
      </w:r>
      <w:r w:rsidRPr="00CE7773">
        <w:t>сли ЦБ отмечает, что реальные зарплаты растут быстрее производительности труда, то в будущем за счет автоматизации их естественный прирост может составить не привычные 1,5-2%, а 4-5%. Для этого необходимы быстрая адаптация технологий и высокая межсекторальная мобильность. Работники должны перетекать в наиболее динамичные секторы, компании и регионы, где концентрируются инновации. Именно мобильность является ключом к тому, чтобы на фоне внедрения ИИ равновесный рост реальных зарплат существенно превысил текущие значения.</w:t>
      </w:r>
    </w:p>
    <w:p w14:paraId="47BB2ABD" w14:textId="77777777" w:rsidR="00A137F9" w:rsidRPr="00CE7773" w:rsidRDefault="00A137F9" w:rsidP="00A137F9">
      <w:r w:rsidRPr="00CE7773">
        <w:t>- Это не приведет к росту безработицы?</w:t>
      </w:r>
    </w:p>
    <w:p w14:paraId="72636A4D" w14:textId="77777777" w:rsidR="00A137F9" w:rsidRPr="00CE7773" w:rsidRDefault="00A137F9" w:rsidP="00A137F9">
      <w:r w:rsidRPr="00CE7773">
        <w:t xml:space="preserve">- Безработица - это циклический феномен, маркер недостаточности бюджетного стимула и дефицита спроса. Опыт последних лет, включая пандемию, показал, что наше государство научилось оперативно применять меры бюджетного стимулирования экономики. Во время </w:t>
      </w:r>
      <w:r w:rsidRPr="00A137F9">
        <w:rPr>
          <w:lang w:val="en-US"/>
        </w:rPr>
        <w:t>COVID</w:t>
      </w:r>
      <w:r w:rsidRPr="00CE7773">
        <w:t xml:space="preserve"> это произошло буквально за неделю. При появлении признаков роста безработицы этот вопрос решается в кратчайшие сроки. Более того, "железный закон прогнозирования" говорит о том, что ожидаемая рецессия никогда не случается. В этом смысле беспокоиться о влиянии новых технологий на занятость важно - так мы можем найти решения заранее, действовать превентивно и избежать проблем.</w:t>
      </w:r>
    </w:p>
    <w:p w14:paraId="6AF1FD69" w14:textId="77777777" w:rsidR="00A137F9" w:rsidRPr="00CE7773" w:rsidRDefault="00A137F9" w:rsidP="00A137F9">
      <w:r w:rsidRPr="00CE7773">
        <w:lastRenderedPageBreak/>
        <w:t>Конечно, в отдельных отраслях спрос на специфические навыки может снизиться, но на макроуровне масштабного и долгосрочного роста безработицы не произойдет. Рост производительности труда за счет автоматизации генерирует дополнительную прибыль, расширяет налоговую базу и дает правительствам ресурсы для макроэкономического маневра.</w:t>
      </w:r>
    </w:p>
    <w:p w14:paraId="6093A57F" w14:textId="77777777" w:rsidR="00A137F9" w:rsidRPr="00CE7773" w:rsidRDefault="00A137F9" w:rsidP="00A137F9">
      <w:r w:rsidRPr="00CE7773">
        <w:t>"Рынок нефти стал устойчивее к экономическим шокам"</w:t>
      </w:r>
    </w:p>
    <w:p w14:paraId="1B40D8D3" w14:textId="77777777" w:rsidR="00A137F9" w:rsidRPr="00CE7773" w:rsidRDefault="00A137F9" w:rsidP="00A137F9">
      <w:r w:rsidRPr="00CE7773">
        <w:t>- Какое влияние на мировую экономику оказал ближневосточный конфликт, на ваш взгляд?</w:t>
      </w:r>
    </w:p>
    <w:p w14:paraId="21CAC868" w14:textId="77777777" w:rsidR="00A137F9" w:rsidRPr="00CE7773" w:rsidRDefault="00A137F9" w:rsidP="00A137F9">
      <w:r w:rsidRPr="00CE7773">
        <w:t>- Мы наблюдаем разрушение спроса преимущественно в экономиках с ограниченным доступом к капиталу, которые не могут сгладить последствия шоков за счет временного расширения бюджетного дефицита. В первую очередь это развивающиеся страны Юго-Восточной Азии - импортеры энергоносителей, пострадавшие в наибольшей степени. Были и корпоративные потери. Например, компании, не застраховавшие товарные риски, понесли убытки из-за геоэкономических шоков. Обострения 2025 г. не привели к устойчивому росту цен на нефть, и некоторые компании ошибочно сделали ставку на перманентное снижение глобальной волатильности. За эту ошибку они заплатили: несколько авиаперевозчиков обанкротились.</w:t>
      </w:r>
    </w:p>
    <w:p w14:paraId="7B7708A2" w14:textId="77777777" w:rsidR="00A137F9" w:rsidRPr="00CE7773" w:rsidRDefault="00A137F9" w:rsidP="00A137F9">
      <w:r w:rsidRPr="00CE7773">
        <w:t xml:space="preserve">При этом сам рынок нефти стал устойчивее к экономическим шокам. Энергоемкость мирового ВВП снизилась: крупные импортеры, такие как США, стали нетто-экспортерами, а Китай повысил энергоэффективность и сформировал огромные стратегические резервы. Мы ожидаем "хвост" нефтяного спроса, поскольку странам предстоит восполнить запасы. Например, запасы в хабе Кушинг упали до физического минимума - и на их пополнение уйдут годы. Китай сократил импорт на 5 млн барр. в сутки, и ему также предстоит цикл восстановления корпоративных и суверенных запасов. Это обеспечит дефицит на рынке нефти во второй половине 2026 г. и части 2027 г. Мы прогнозируем, что цена </w:t>
      </w:r>
      <w:r w:rsidRPr="00A137F9">
        <w:rPr>
          <w:lang w:val="en-US"/>
        </w:rPr>
        <w:t>Brent</w:t>
      </w:r>
      <w:r w:rsidRPr="00CE7773">
        <w:t xml:space="preserve"> останется выше $75. Диапазон $75-80 выглядит обоснованным на ближайшие 4-6 кварталов, чтобы страны восполнили резервы, истощенные за два квартала этого года.</w:t>
      </w:r>
    </w:p>
    <w:p w14:paraId="20931A4D" w14:textId="77777777" w:rsidR="00A137F9" w:rsidRPr="00CE7773" w:rsidRDefault="00A137F9" w:rsidP="00A137F9">
      <w:r w:rsidRPr="00A137F9">
        <w:rPr>
          <w:lang w:val="en-US"/>
        </w:rPr>
        <w:t>E</w:t>
      </w:r>
      <w:r w:rsidRPr="00CE7773">
        <w:t xml:space="preserve">сть такое выражение - </w:t>
      </w:r>
      <w:r w:rsidRPr="00A137F9">
        <w:rPr>
          <w:lang w:val="en-US"/>
        </w:rPr>
        <w:t>Rise</w:t>
      </w:r>
      <w:r w:rsidRPr="00CE7773">
        <w:t xml:space="preserve"> </w:t>
      </w:r>
      <w:r w:rsidRPr="00A137F9">
        <w:rPr>
          <w:lang w:val="en-US"/>
        </w:rPr>
        <w:t>like</w:t>
      </w:r>
      <w:r w:rsidRPr="00CE7773">
        <w:t xml:space="preserve"> </w:t>
      </w:r>
      <w:r w:rsidRPr="00A137F9">
        <w:rPr>
          <w:lang w:val="en-US"/>
        </w:rPr>
        <w:t>a</w:t>
      </w:r>
      <w:r w:rsidRPr="00CE7773">
        <w:t xml:space="preserve"> </w:t>
      </w:r>
      <w:r w:rsidRPr="00A137F9">
        <w:rPr>
          <w:lang w:val="en-US"/>
        </w:rPr>
        <w:t>rocket</w:t>
      </w:r>
      <w:r w:rsidRPr="00CE7773">
        <w:t xml:space="preserve"> </w:t>
      </w:r>
      <w:r w:rsidRPr="00A137F9">
        <w:rPr>
          <w:lang w:val="en-US"/>
        </w:rPr>
        <w:t>fall</w:t>
      </w:r>
      <w:r w:rsidRPr="00CE7773">
        <w:t xml:space="preserve"> </w:t>
      </w:r>
      <w:r w:rsidRPr="00A137F9">
        <w:rPr>
          <w:lang w:val="en-US"/>
        </w:rPr>
        <w:t>like</w:t>
      </w:r>
      <w:r w:rsidRPr="00CE7773">
        <w:t xml:space="preserve"> </w:t>
      </w:r>
      <w:r w:rsidRPr="00A137F9">
        <w:rPr>
          <w:lang w:val="en-US"/>
        </w:rPr>
        <w:t>a</w:t>
      </w:r>
      <w:r w:rsidRPr="00CE7773">
        <w:t xml:space="preserve"> </w:t>
      </w:r>
      <w:r w:rsidRPr="00A137F9">
        <w:rPr>
          <w:lang w:val="en-US"/>
        </w:rPr>
        <w:t>feather</w:t>
      </w:r>
      <w:r w:rsidRPr="00CE7773">
        <w:t xml:space="preserve"> (Взлетай как ракета, падай как перо. - "Ведомости"). Оно означает, что рынок реагирует асимметрично - цены растут стремительно, а падают медленно.</w:t>
      </w:r>
    </w:p>
    <w:p w14:paraId="4664C195" w14:textId="77777777" w:rsidR="00A137F9" w:rsidRPr="00CE7773" w:rsidRDefault="00A137F9" w:rsidP="00A137F9">
      <w:r w:rsidRPr="00CE7773">
        <w:t>- Как конфликт повлиял на ДКП мировых центробанков? Ранее регуляторы намеревались повышать ставки из-за инфляционных рисков. Означает ли это, что сейчас цикл ужесточения будет остановлен?</w:t>
      </w:r>
    </w:p>
    <w:p w14:paraId="22634128" w14:textId="77777777" w:rsidR="00A137F9" w:rsidRPr="00CE7773" w:rsidRDefault="00A137F9" w:rsidP="00A137F9">
      <w:r w:rsidRPr="00CE7773">
        <w:t xml:space="preserve">- Не думаю, что </w:t>
      </w:r>
      <w:r w:rsidRPr="00A137F9">
        <w:rPr>
          <w:lang w:val="en-US"/>
        </w:rPr>
        <w:t>E</w:t>
      </w:r>
      <w:r w:rsidRPr="00CE7773">
        <w:t>ЦБ пойдет на быстрое снижение ставки. Годовая инфляция в еврозоне выросла до 3% в апреле и 3,2% в мае - заметно выше целевого ориентира в 2%. При этом разброс по странам большой: в Германии и Франции инфляция держится ниже среднего (2,9 и 2,5%), а тянут показатель вверх в основном небольшие страны на периферии - Румыния, Болгария, Хорватия. Основной вклад в рост - энергоносители, подскочившие почти на 11% из-за ограничений поставок.</w:t>
      </w:r>
    </w:p>
    <w:p w14:paraId="54C74EB5" w14:textId="77777777" w:rsidR="00A137F9" w:rsidRPr="00CE7773" w:rsidRDefault="00A137F9" w:rsidP="00A137F9">
      <w:r w:rsidRPr="00CE7773">
        <w:t>Что касается США, то конфликт дает им возможность не повышать ставку, но здесь важнее другой фактор: США - нетто-экспортер ресурсов. Для американской экономики более значим внутренний инвестиционный цикл (</w:t>
      </w:r>
      <w:r w:rsidRPr="00A137F9">
        <w:rPr>
          <w:lang w:val="en-US"/>
        </w:rPr>
        <w:t>CAPEX</w:t>
      </w:r>
      <w:r w:rsidRPr="00CE7773">
        <w:t xml:space="preserve">) в сфере ИИ. Нефть для них скорее политический вопрос. С точки зрения перегрева экономики ключевую роль </w:t>
      </w:r>
      <w:r w:rsidRPr="00CE7773">
        <w:lastRenderedPageBreak/>
        <w:t xml:space="preserve">играет колоссальный внутренний инвестцикл в ИИ, требующий масштабного импорта оборудования и материалов со всего мира. </w:t>
      </w:r>
      <w:r w:rsidRPr="00A137F9">
        <w:rPr>
          <w:lang w:val="en-US"/>
        </w:rPr>
        <w:t>E</w:t>
      </w:r>
      <w:r w:rsidRPr="00CE7773">
        <w:t>сли посмотреть на структуру импорта США, видна поляризация: закупки, не связанные с ИИ, действительно снижаются, как и должно быть при высоких ставках. Однако общий импорт не падает, поскольку расходы на капитальные затраты в сфере ИИ растут экспоненциально.</w:t>
      </w:r>
    </w:p>
    <w:p w14:paraId="7D2351EA" w14:textId="77777777" w:rsidR="00A137F9" w:rsidRPr="00CE7773" w:rsidRDefault="00A137F9" w:rsidP="00A137F9">
      <w:r w:rsidRPr="00CE7773">
        <w:t>- Какой вклад в развитие мировой экономики может внести внедрение ИИ?</w:t>
      </w:r>
    </w:p>
    <w:p w14:paraId="4F0A67E2" w14:textId="77777777" w:rsidR="00A137F9" w:rsidRPr="00CE7773" w:rsidRDefault="00A137F9" w:rsidP="00A137F9">
      <w:r w:rsidRPr="00CE7773">
        <w:t xml:space="preserve">- Вклад будет крайне неравномерным из-за структурных различий экономик. Период с начала 1990-х по конец 2010-х гг. был уникальным: действовало множество механизмов, которые приводили к сближению, конвергенции - экономики с низким доходом росли быстрее богатых стран. Этот период, не типичный для глобальной истории, завершился. Историческая норма - это поляризация, при которой богатые страны развиваются быстрее бедных. На несколько десятилетий мы забыли об этом на фоне глобальной открытости и технологических спилловеров, но теперь возвращаемся к поляризации, и ИИ ускорит этот процесс. Производительность будет быстрее расти в экономиках с высоким доходом, способных финансировать </w:t>
      </w:r>
      <w:r w:rsidRPr="00A137F9">
        <w:rPr>
          <w:lang w:val="en-US"/>
        </w:rPr>
        <w:t>CAPEX</w:t>
      </w:r>
      <w:r w:rsidRPr="00CE7773">
        <w:t xml:space="preserve"> в ИИ. Дополнительная прибыль от этих технологий будет направляться на решоринг производства и возврат технологий, способствуя относительной закрытости экономик. Для США и Китая внедрение ИИ может дать дополнительно около 1,5% роста. Для мировой экономики в целом этот показатель будет значительно ниже, поскольку выигрыш не будет справедливо распределен между странами - по крайней мере, если не преодолеть инерцию этого процесса.</w:t>
      </w:r>
    </w:p>
    <w:p w14:paraId="5D4015E7" w14:textId="77777777" w:rsidR="00A137F9" w:rsidRPr="00CE7773" w:rsidRDefault="00A137F9" w:rsidP="00A137F9">
      <w:r w:rsidRPr="00CE7773">
        <w:t>- То есть увеличится неравенство?</w:t>
      </w:r>
    </w:p>
    <w:p w14:paraId="7E951FB9" w14:textId="77777777" w:rsidR="00A137F9" w:rsidRPr="00CE7773" w:rsidRDefault="00A137F9" w:rsidP="00A137F9">
      <w:r w:rsidRPr="00CE7773">
        <w:t xml:space="preserve">- Да, неравенство усилится. Однако, поскольку основную выгоду получат крупнейшие экономики, влияние на глобальный ВВП будет умеренным. При этом на страны </w:t>
      </w:r>
      <w:r w:rsidRPr="00A137F9">
        <w:rPr>
          <w:lang w:val="en-US"/>
        </w:rPr>
        <w:t>G</w:t>
      </w:r>
      <w:r w:rsidRPr="00CE7773">
        <w:t>20 уже приходится более 80% мирового ВВП, что только закрепит их доминирование.</w:t>
      </w:r>
    </w:p>
    <w:p w14:paraId="39EEF01F" w14:textId="77777777" w:rsidR="00A137F9" w:rsidRPr="00CE7773" w:rsidRDefault="00A137F9" w:rsidP="00A137F9">
      <w:r w:rsidRPr="00CE7773">
        <w:t>- Какое влияние на Россию оказал ближневосточный конфликт? Это является проинфляционным фактором сейчас?</w:t>
      </w:r>
    </w:p>
    <w:p w14:paraId="1E7EAF1A" w14:textId="77777777" w:rsidR="00A137F9" w:rsidRPr="00CE7773" w:rsidRDefault="00A137F9" w:rsidP="00A137F9">
      <w:r w:rsidRPr="00CE7773">
        <w:t xml:space="preserve">- Для России этот конфликт является очевидным дезинфляционным фактором. </w:t>
      </w:r>
      <w:r w:rsidRPr="00A137F9">
        <w:rPr>
          <w:lang w:val="en-US"/>
        </w:rPr>
        <w:t>E</w:t>
      </w:r>
      <w:r w:rsidRPr="00CE7773">
        <w:t>го проинфляционное влияние через торговые каналы минимально. Инфляция у нашего основного торгового партнера - Китая - остается низкой: годовая инфляция держится на уровне 1,2%, а месячная динамика лишь недавно вышла из дефляции в небольшой плюс. На фоне российской инфляции этот эффект практически незаметен. В Индии картина иная - там инфляция последние месяцы ускоряется (с 2,7% в январе почти до 4% в мае), но даже это остается в рамках цели ЦБ Индии и не меняет общей картины: вклад глобальной инфляции в дополнительные экспортные доходы и укрепление рубля есть, но он крайне мал по сравнению с другими факторами.</w:t>
      </w:r>
    </w:p>
    <w:p w14:paraId="7D104A1D" w14:textId="77777777" w:rsidR="00A137F9" w:rsidRPr="00CE7773" w:rsidRDefault="00A137F9" w:rsidP="00A137F9">
      <w:r w:rsidRPr="00CE7773">
        <w:t>***</w:t>
      </w:r>
    </w:p>
    <w:p w14:paraId="74F83A49" w14:textId="77777777" w:rsidR="00A137F9" w:rsidRPr="00CE7773" w:rsidRDefault="00A137F9" w:rsidP="00A137F9">
      <w:r w:rsidRPr="00CE7773">
        <w:t>Родился в 1988 г. в Волгодонске (Ростовская обл.). Окончил НИУ "Высшая школа экономики". В 2014 г. защитил диссертацию на соискание ученой степени кандидата экономических наук по специальности "финансы, денежное обращение и кредит" на тему "Влияние структуры российского рынка межбанковского кредитования на управление Центральным банком ликвидностью банковской системы".</w:t>
      </w:r>
    </w:p>
    <w:p w14:paraId="71E0F72E" w14:textId="77777777" w:rsidR="00A137F9" w:rsidRPr="00CE7773" w:rsidRDefault="00A137F9" w:rsidP="00A137F9">
      <w:r w:rsidRPr="00CE7773">
        <w:t>2010-2011</w:t>
      </w:r>
    </w:p>
    <w:p w14:paraId="5E7798DE" w14:textId="77777777" w:rsidR="00A137F9" w:rsidRPr="00CE7773" w:rsidRDefault="00A137F9" w:rsidP="00A137F9">
      <w:r w:rsidRPr="00CE7773">
        <w:lastRenderedPageBreak/>
        <w:t>специалист отдела скоринга в АО "Банк Москвы"</w:t>
      </w:r>
    </w:p>
    <w:p w14:paraId="2D3071EA" w14:textId="77777777" w:rsidR="00A137F9" w:rsidRPr="00CE7773" w:rsidRDefault="00A137F9" w:rsidP="00A137F9">
      <w:r w:rsidRPr="00CE7773">
        <w:t>2011</w:t>
      </w:r>
    </w:p>
    <w:p w14:paraId="368EDBC0" w14:textId="77777777" w:rsidR="00A137F9" w:rsidRPr="00CE7773" w:rsidRDefault="00A137F9" w:rsidP="00A137F9">
      <w:r w:rsidRPr="00CE7773">
        <w:t>аналитик отдела моделирования розничных рисков в "ВТБ 24"</w:t>
      </w:r>
    </w:p>
    <w:p w14:paraId="21912201" w14:textId="77777777" w:rsidR="00A137F9" w:rsidRPr="00CE7773" w:rsidRDefault="00A137F9" w:rsidP="00A137F9">
      <w:r w:rsidRPr="00CE7773">
        <w:t>2011-2015</w:t>
      </w:r>
    </w:p>
    <w:p w14:paraId="57D23E41" w14:textId="77777777" w:rsidR="00A137F9" w:rsidRPr="00CE7773" w:rsidRDefault="00A137F9" w:rsidP="00A137F9">
      <w:r w:rsidRPr="00CE7773">
        <w:t>главный экономист отдела моделирования и сценарного прогнозирования департамента денежно-кредитной политики ЦБ РФ, преподаватель и исследователь кафедры международных валютно-финансовых отношений факультета мировой экономики и мировой политики НИУ ВШЭ</w:t>
      </w:r>
    </w:p>
    <w:p w14:paraId="37AB1ECD" w14:textId="77777777" w:rsidR="00A137F9" w:rsidRPr="00CE7773" w:rsidRDefault="00A137F9" w:rsidP="00A137F9">
      <w:r w:rsidRPr="00CE7773">
        <w:t>2015-2022</w:t>
      </w:r>
    </w:p>
    <w:p w14:paraId="3AC97A7C" w14:textId="77777777" w:rsidR="00A137F9" w:rsidRPr="00CE7773" w:rsidRDefault="00A137F9" w:rsidP="00A137F9">
      <w:r w:rsidRPr="00CE7773">
        <w:t>глава макроэкономических исследований АО "ВТБ капитал"</w:t>
      </w:r>
    </w:p>
    <w:p w14:paraId="5E6CC2FB" w14:textId="77777777" w:rsidR="00A137F9" w:rsidRPr="00CE7773" w:rsidRDefault="00A137F9" w:rsidP="00A137F9">
      <w:r w:rsidRPr="00CE7773">
        <w:t>2022-2025</w:t>
      </w:r>
    </w:p>
    <w:p w14:paraId="0D811285" w14:textId="77777777" w:rsidR="00A137F9" w:rsidRPr="00CE7773" w:rsidRDefault="00A137F9" w:rsidP="00A137F9">
      <w:r w:rsidRPr="00CE7773">
        <w:t xml:space="preserve">главный экономист по России, Центральной и Восточной </w:t>
      </w:r>
      <w:r w:rsidRPr="00A137F9">
        <w:rPr>
          <w:lang w:val="en-US"/>
        </w:rPr>
        <w:t>E</w:t>
      </w:r>
      <w:r w:rsidRPr="00CE7773">
        <w:t xml:space="preserve">вропе </w:t>
      </w:r>
      <w:r w:rsidRPr="00A137F9">
        <w:rPr>
          <w:lang w:val="en-US"/>
        </w:rPr>
        <w:t>Bloomberg</w:t>
      </w:r>
      <w:r w:rsidRPr="00CE7773">
        <w:t xml:space="preserve"> </w:t>
      </w:r>
      <w:r w:rsidRPr="00A137F9">
        <w:rPr>
          <w:lang w:val="en-US"/>
        </w:rPr>
        <w:t>Economics</w:t>
      </w:r>
    </w:p>
    <w:p w14:paraId="2BB02B0B" w14:textId="77777777" w:rsidR="00A137F9" w:rsidRPr="00CE7773" w:rsidRDefault="00A137F9" w:rsidP="00A137F9">
      <w:r w:rsidRPr="00CE7773">
        <w:t>2025</w:t>
      </w:r>
    </w:p>
    <w:p w14:paraId="20701DB7" w14:textId="77777777" w:rsidR="00A137F9" w:rsidRPr="00CE7773" w:rsidRDefault="00A137F9" w:rsidP="00A137F9">
      <w:r w:rsidRPr="00CE7773">
        <w:t>старший управляющий директор, руководитель Центра макроэкономических исследований Сбербанка</w:t>
      </w:r>
    </w:p>
    <w:p w14:paraId="034DF74D" w14:textId="0830AB5C" w:rsidR="00A137F9" w:rsidRPr="00054172" w:rsidRDefault="00A137F9" w:rsidP="00A137F9">
      <w:r w:rsidRPr="00054172">
        <w:t>Анастасия Бойко</w:t>
      </w:r>
    </w:p>
    <w:p w14:paraId="574CCB1D" w14:textId="77777777" w:rsidR="000F14E7" w:rsidRPr="00464555" w:rsidRDefault="000F14E7" w:rsidP="000F14E7">
      <w:pPr>
        <w:pStyle w:val="2"/>
      </w:pPr>
      <w:bookmarkStart w:id="137" w:name="_Toc99271711"/>
      <w:bookmarkStart w:id="138" w:name="_Toc99318657"/>
      <w:bookmarkStart w:id="139" w:name="_Toc233615162"/>
      <w:r w:rsidRPr="00464555">
        <w:t>Эксперт, 25.06.2026, Публичные размещения замкнулись на ключ</w:t>
      </w:r>
      <w:bookmarkEnd w:id="139"/>
    </w:p>
    <w:p w14:paraId="3818FDD0" w14:textId="77777777" w:rsidR="000F14E7" w:rsidRPr="00464555" w:rsidRDefault="000F14E7" w:rsidP="005972BD">
      <w:pPr>
        <w:pStyle w:val="3"/>
      </w:pPr>
      <w:bookmarkStart w:id="140" w:name="_Toc233615163"/>
      <w:r w:rsidRPr="00464555">
        <w:t>Обвал Индекса Мосбиржи и ожидания замедления темпов снижения ключевой ставки заставило некоторые компании отложить планы по выходу на биржу. Но рынок IPO не умер, некоторым эмитентам по-прежнему выгодно привлекать капитал на рынке акций, а не облигаций. Прошедшее 24 июня размещение «Инкаб Холдинга» это подтверждает. Увеличение числа IPO можно ожидать при снижении ставки ЦБ хотя бы до 12%.</w:t>
      </w:r>
      <w:bookmarkEnd w:id="140"/>
    </w:p>
    <w:p w14:paraId="31CDEC14" w14:textId="77777777" w:rsidR="000F14E7" w:rsidRPr="00464555" w:rsidRDefault="000F14E7" w:rsidP="000F14E7">
      <w:r w:rsidRPr="00464555">
        <w:t>Падение фондового рынка всегда является негативным фактором для выхода новых эмитентов на биржу. Инвестиционную привлекательность того или иного эмитента часто рассчитывают по мультипликатору P/E (Price to Earnings), то есть по отношению цены акции к прибыли на эту акцию. Фактически этот индикатор показывает, за сколько лет компания сама себя окупает. Чем меньше P/E, тем более привлекательной считается компания для вложений в ее акции.</w:t>
      </w:r>
    </w:p>
    <w:p w14:paraId="43E69B19" w14:textId="77777777" w:rsidR="000F14E7" w:rsidRPr="00464555" w:rsidRDefault="000F14E7" w:rsidP="000F14E7">
      <w:r w:rsidRPr="00464555">
        <w:t>При прочих равных условиях любой инвестор выберет покупку акций уже торгуемых компаний, с понятным бизнесом и историей отчетности. Для привлечения внимания к чему-то новому продавец должен предложить более выгодные условия, как говорят, «дать премию к рынку», то есть занизить цену акции на размещении. При «дешевом» рынке акций это становится совсем невыгодно мажоритарным акционерам.</w:t>
      </w:r>
    </w:p>
    <w:p w14:paraId="00D8F423" w14:textId="77777777" w:rsidR="000F14E7" w:rsidRPr="00464555" w:rsidRDefault="000F14E7" w:rsidP="000F14E7">
      <w:r w:rsidRPr="00464555">
        <w:t xml:space="preserve">Ситуация усугубляется тем, что в периоды фондовых кризисов капитал из акций частично перетекает в облигации и на денежный рынок. Именно практически безоткатное падение Индекса Мосбиржи с 3-й декады марта 2026 г. стало основной причиной переноса сроков выхода на IPO эмитентов, у которых готовность к </w:t>
      </w:r>
      <w:r w:rsidRPr="00464555">
        <w:lastRenderedPageBreak/>
        <w:t>размещению была высокой. В частности, в середине мая 2026 г. «Ростелеком» заявил, что для IPO его дочерних компаний «Солар» и РТК-ЦОД «время не пришло». В конце апреля «Софтлайн» отказался продавать часть своей «дочки», разработчика программного обеспечения «Фабрика ПО». В марте девелопер «Самолет» решил не делиться своим квартирным сервисом «Плюс».</w:t>
      </w:r>
    </w:p>
    <w:p w14:paraId="1E1AA554" w14:textId="77777777" w:rsidR="000F14E7" w:rsidRPr="00464555" w:rsidRDefault="000F14E7" w:rsidP="000F14E7">
      <w:r w:rsidRPr="00464555">
        <w:t>Вишенкой на торте отказов от публичности стало прозвучавшее 9 июня на конференции НАУФОР заявление замминистра финансов Ивана Чебескова: «Пока IPO компаний с госучастием в этом году не планируется».</w:t>
      </w:r>
    </w:p>
    <w:p w14:paraId="7F454D59" w14:textId="77777777" w:rsidR="000F14E7" w:rsidRPr="00464555" w:rsidRDefault="000F14E7" w:rsidP="000F14E7">
      <w:r w:rsidRPr="00464555">
        <w:t>Однако говорить о смерти рынка IPO в 2026 г. пока рано. «У кого-то есть стратегические планы, а в условиях затяжной эпохи дорогих денег лучшее время может наступить не скоро, поэтому эмитенты пробуют найти ликвидность на рынке в моменте. Некоторые выходящие на IPO компании имеют значительную долговую нагрузку, и продажа небольшой доли акции позволит ее снизить», — объяснил «Эксперту» причины продолжения выхода на рынок эмитентов управляющий директор инвесткомпании «Риком-Траст» Дмитрий Целищев.</w:t>
      </w:r>
    </w:p>
    <w:p w14:paraId="20B53FC4" w14:textId="77777777" w:rsidR="000F14E7" w:rsidRPr="00464555" w:rsidRDefault="000F14E7" w:rsidP="000F14E7">
      <w:r w:rsidRPr="00464555">
        <w:t>Первым IPO в 2026 г. стала продажа «Совкомбанком» части своего пакета в торговой платформе для бизнес- и госзакупок «B2B-РТС». Продавец назвал главную цель сделки: «сделать „В2В-РТС“ публичной компанией».</w:t>
      </w:r>
    </w:p>
    <w:p w14:paraId="645BF7C6" w14:textId="77777777" w:rsidR="000F14E7" w:rsidRPr="00464555" w:rsidRDefault="000F14E7" w:rsidP="000F14E7">
      <w:r w:rsidRPr="00464555">
        <w:t>Для снижения долговой нагрузки провел IPO производитель оптоволокна «Инкаб Холдинг». Акции стали торговаться на Московской бирже 24 июня 2026 г., правда, с обвала на 11%. В 2025 г. при выручке в 5 млрд руб. и рентабельности по EBITDA в отличные 20,6% чистая прибыль составила всего 80 млн руб. То есть, получается, что компания работает не столько на акционеров, сколько на кредиторов. Привлечение около 2 млрд руб. путем продажи примерно 20% капитала и направление этих средств на погашение долгов должно сильно улучшить ситуацию.</w:t>
      </w:r>
    </w:p>
    <w:p w14:paraId="373D6243" w14:textId="77777777" w:rsidR="000F14E7" w:rsidRPr="00464555" w:rsidRDefault="000F14E7" w:rsidP="000F14E7">
      <w:r w:rsidRPr="00464555">
        <w:t>На СПБ Бирже 26 июня начнутся торги акциями брокера «НФК-Сбережения». Здесь, правда, размещение идет по схеме SPO — компания провела листинг своих бумаг, а 26 июня выставит акции на продажу по 48,20 руб. за штуку. Мажоритарный акционер брокера — ООО «Пионер-Лизинг» планирует реализовать 25% минус 1 акция, а деньги отдать «НФК-Сбережения» на развитие бизнеса, суть которого заключается в размещении облигаций малого и среднего бизнеса. При этом «Пионер-Лизинг» заявил о готовности выкупить акции по 60 руб. через год, что соответствует доходности почти в 24,5%. Вряд ли под такую ставку лизинговая компания с ее низким рейтингом на уровне «В» по версии АКРА смогла бы привлечь капитал на долговом рынке.</w:t>
      </w:r>
    </w:p>
    <w:p w14:paraId="48EF7D6E" w14:textId="77777777" w:rsidR="000F14E7" w:rsidRPr="00464555" w:rsidRDefault="000F14E7" w:rsidP="000F14E7">
      <w:r w:rsidRPr="00464555">
        <w:t>«Небольшие компании готовы выходить на IPO в любой момент, когда есть инвестор или группа инвесторов, готовых приобрести его акции на первичном размещении», — заявила «Эксперту» ведущий аналитик Freedom Global Наталья Мильчакова, напомнив, что «ВУШ Холдинг» размещался летом 2022 г. во время наиболее серьезных потрясений на фондовом рынке.</w:t>
      </w:r>
    </w:p>
    <w:p w14:paraId="26ABBDAE" w14:textId="77777777" w:rsidR="000F14E7" w:rsidRPr="00464555" w:rsidRDefault="000F14E7" w:rsidP="000F14E7">
      <w:r w:rsidRPr="00464555">
        <w:t xml:space="preserve">Пока не меняло своих прогнозов рейтинговое агентство «Эксперт РА», согласно которым в 2026 г. может пройти до 20 IPO суммарных объемом 50–100 млрд руб. «Более медленная нормализация денежно-кредитной политики и повышенная волатильность рынка акций выступают сдерживающими факторами для размещения новых компаний. Но мы не наблюдаем падения интереса к IPO у потенциальных эмитентов, даже наоборот </w:t>
      </w:r>
      <w:r w:rsidRPr="00464555">
        <w:lastRenderedPageBreak/>
        <w:t>— при возникновении благоприятной конъюнктуры в окно возможностей может попытаться попасть больше компаний, чем планировалось ранее. Однако я бы не стал сейчас делать прогнозы на осенний деловой сезон», — сказал «Эксперту» управляющий директор по инвестиционным рейтингам агентства Роман Андреев.</w:t>
      </w:r>
    </w:p>
    <w:p w14:paraId="25987216" w14:textId="77777777" w:rsidR="000F14E7" w:rsidRPr="00464555" w:rsidRDefault="000F14E7" w:rsidP="000F14E7">
      <w:r w:rsidRPr="00464555">
        <w:t>Таким образом, можно предполагать, что отдельные компании продолжат привлекать финансирование за счет продажи акционерного капитала, но для бума IPO условия еще не созрели. «Рынок IPO станет более массовым, когда ключевая ставка ЦБ РФ упадет хотя бы до 12%, выше этого уровня средства инвесторов будут отвлекаться в банковские вклады. Если Индекс Мосбиржи закрепится выше 2500 пунктов, и при условии продолжения снижения ключевой ставки ЦБ РФ количество IPO возрастет хотя бы до 3 в квартал», — полагает Наталья Мильчакова. А Дмитрий Целищев считает, что рынок IPO оживет при ставке ниже 10%, а дополнительными импульсами могут послужить приток иностранной ликвидности или улучшение ситуации в геополитике.</w:t>
      </w:r>
    </w:p>
    <w:p w14:paraId="35E6AE2E" w14:textId="5BF4D8D2" w:rsidR="00111D7C" w:rsidRPr="00464555" w:rsidRDefault="009F123F" w:rsidP="000F14E7">
      <w:hyperlink r:id="rId48" w:history="1">
        <w:r w:rsidR="000F14E7" w:rsidRPr="00464555">
          <w:rPr>
            <w:rStyle w:val="a3"/>
          </w:rPr>
          <w:t>https://expert.ru/finance/publichnye-razmescheniya-zakrylis-na-klyuch</w:t>
        </w:r>
      </w:hyperlink>
    </w:p>
    <w:p w14:paraId="48A2CB5A" w14:textId="77777777" w:rsidR="00AC5AF4" w:rsidRPr="00464555" w:rsidRDefault="00AC5AF4" w:rsidP="00AC5AF4">
      <w:pPr>
        <w:pStyle w:val="2"/>
      </w:pPr>
      <w:bookmarkStart w:id="141" w:name="_Toc233615164"/>
      <w:r w:rsidRPr="00464555">
        <w:t>Монокль, 25.06.2026, Продолжительное ралли драгоценного металла, возможно, подошло к концу</w:t>
      </w:r>
      <w:bookmarkEnd w:id="141"/>
    </w:p>
    <w:p w14:paraId="2860110A" w14:textId="77777777" w:rsidR="00AC5AF4" w:rsidRPr="00464555" w:rsidRDefault="00AC5AF4" w:rsidP="005972BD">
      <w:pPr>
        <w:pStyle w:val="3"/>
      </w:pPr>
      <w:bookmarkStart w:id="142" w:name="_Toc233615165"/>
      <w:r w:rsidRPr="00464555">
        <w:t>Эксперты заговорили о том, что трехлетнее ралли золота окончательно выдохлось после того, как цена унции драгоценного металла впервые за 8 месяцев опустилась ниже отметки 4 тыс. долларов. Цена золота вчера снизилась на 3,7%, опустившись в моменте до 3970 долларов за унцию. По состоянию на 9.15 мск унцию золота можно было купить за 3975,44 доллара.</w:t>
      </w:r>
      <w:bookmarkEnd w:id="142"/>
    </w:p>
    <w:p w14:paraId="087A8234" w14:textId="77777777" w:rsidR="00AC5AF4" w:rsidRPr="00464555" w:rsidRDefault="00AC5AF4" w:rsidP="00AC5AF4">
      <w:r w:rsidRPr="00464555">
        <w:t>Вместе с золотом резко подешевело и выступающее с ним в тандеме серебро, которое впервые после декабря 2025 года опустилось ниже 60 долларов за унцию. Падение серебра после январского пика уже превысило 50%.</w:t>
      </w:r>
    </w:p>
    <w:p w14:paraId="5EE1C900" w14:textId="77777777" w:rsidR="00AC5AF4" w:rsidRPr="00464555" w:rsidRDefault="00AC5AF4" w:rsidP="00AC5AF4">
      <w:r w:rsidRPr="00464555">
        <w:t>Напомним, последние три года цена золота росла ежегодно как минимум вдвое на фоне резкого повышения интереса к нему центральных банков десятков стран, включая все крупные экономики. Естественно, примеру центробанков последовали инвесторы и финансовые управляющие, которые последние три года скупают желтый металл в рекордных количествах. В результате новой золотой лихорадки драгоценный металл установил несколько десятков рекордов. Нынешний рекорд, почти 5600 долларов за унцию, был установлен в начале этого года.</w:t>
      </w:r>
    </w:p>
    <w:p w14:paraId="16E8E31D" w14:textId="77777777" w:rsidR="00AC5AF4" w:rsidRPr="00464555" w:rsidRDefault="00AC5AF4" w:rsidP="00AC5AF4">
      <w:r w:rsidRPr="00464555">
        <w:t>Первые признаки того, что золотое ралли начало выдыхаться появились в конце января 2026 года, через считанные дни после того, как золото вплотную приблизилось к 5600 долларам за унцию. К июню его цена снизилась по сравнению с рекордной почти на 30% (29%).</w:t>
      </w:r>
    </w:p>
    <w:p w14:paraId="7F5D8867" w14:textId="77777777" w:rsidR="00AC5AF4" w:rsidRPr="00464555" w:rsidRDefault="00AC5AF4" w:rsidP="00AC5AF4">
      <w:r w:rsidRPr="00464555">
        <w:t>Наиболее сильный удар по драгоценному металлу, по мнению большинства экспертов, нанес Дональд Трамп, который вместе с Биньямином Нетаньяху напал 28 февраля на Иран. Мгновенный скачок цен на энергию разбудил инфляцию и заставил руководителей центробанков вспомнить о повышении учетной ставки. Это привело к резкому снижению популярности золота у инвесторов по сравнению с активами, имеющими в отличие от него процентную ставку, например, с ценными бумагами американского казначейства.</w:t>
      </w:r>
    </w:p>
    <w:p w14:paraId="4246D273" w14:textId="77777777" w:rsidR="00AC5AF4" w:rsidRPr="00464555" w:rsidRDefault="00AC5AF4" w:rsidP="00AC5AF4">
      <w:r w:rsidRPr="00464555">
        <w:lastRenderedPageBreak/>
        <w:t>Цена на нефть сейчас, после открытия Ормузского пролива, резко пошла вниз, но новый глава Федрезерва (ФРС, центробанк США), Кевин Уорш удивил на прошлой неделе рынки, намекнув на заседании ФРС на возобновление борьбы с инфляцией. Слова главного американского банкира усилили давление на желтый металл. В результате негативных (для золота) факторов его цена за последние 7 торговых сессий опустилась на 8%.</w:t>
      </w:r>
    </w:p>
    <w:p w14:paraId="32046982" w14:textId="77777777" w:rsidR="00AC5AF4" w:rsidRPr="00464555" w:rsidRDefault="00AC5AF4" w:rsidP="00AC5AF4">
      <w:r w:rsidRPr="00464555">
        <w:t>«Главным драйвером последнего снижения цены золота является существенная переоценка ожиданий по ключевой ставке»,- приводит Bloomberg объяснение обвала золота сырьевого стратега ING Groep NV Евы Манти.</w:t>
      </w:r>
    </w:p>
    <w:p w14:paraId="6E5070FF" w14:textId="77777777" w:rsidR="00AC5AF4" w:rsidRPr="00464555" w:rsidRDefault="00AC5AF4" w:rsidP="00AC5AF4">
      <w:r w:rsidRPr="00464555">
        <w:t>«Ястребиные» намеки Кевина Уорша, по мнению аналитиков Goldman Sachs Group Inc., ослабят опасения инвесторов и рынков относительно независимости центробанков в развитых странах. Последнее время эти опасения были одной из причин, заставлявшей инвесторов ставить на драгоценные металлы и криптовалюты.</w:t>
      </w:r>
    </w:p>
    <w:p w14:paraId="1F0BDF80" w14:textId="77777777" w:rsidR="00AC5AF4" w:rsidRPr="00464555" w:rsidRDefault="00AC5AF4" w:rsidP="00AC5AF4">
      <w:r w:rsidRPr="00464555">
        <w:t>В такой обстановке, естественно, крупные банки начали менять прогнозы по золоту в сторону снижения. В Goldman Sachs, к примеру, аналитики понизили свой прогноз по цене унции золота к концу текущего года на 500 долларов – 4900 долларов, а в Deutsche Bank AG прогноз на окончание четвертого квартала снизили на 17%.</w:t>
      </w:r>
    </w:p>
    <w:p w14:paraId="2589E487" w14:textId="77777777" w:rsidR="00AC5AF4" w:rsidRPr="00464555" w:rsidRDefault="00AC5AF4" w:rsidP="00AC5AF4">
      <w:r w:rsidRPr="00464555">
        <w:t>Аналитики считают, что едва ли изменит нынешнюю тенденцию и политика китайского центробанка, который купил в мае 10 тонн драгоценного металла, что позволило довести золотой запас Поднебесной до 2332 тонн. Это, кстати, максимальный месячный прирост с декабря 2024 года.</w:t>
      </w:r>
    </w:p>
    <w:p w14:paraId="3610DD45" w14:textId="77777777" w:rsidR="00AC5AF4" w:rsidRPr="00464555" w:rsidRDefault="00AC5AF4" w:rsidP="00AC5AF4">
      <w:r w:rsidRPr="00464555">
        <w:t>Эксперты считают, что пока еще сохраняющийся интерес центробанков к золоту является одним из очень немногих сейчас поддерживающих золото факторов, которые тормозят его падение. Рост закупок золота центробанками в первом квартале этого года стал максимальным более чем за год. Многое теперь будет зависеть от того, насколько долго продлится этот интерес.</w:t>
      </w:r>
    </w:p>
    <w:p w14:paraId="6102F086" w14:textId="39E50955" w:rsidR="000F14E7" w:rsidRPr="00464555" w:rsidRDefault="009F123F" w:rsidP="00AC5AF4">
      <w:hyperlink r:id="rId49" w:history="1">
        <w:r w:rsidR="00AC5AF4" w:rsidRPr="00464555">
          <w:rPr>
            <w:rStyle w:val="a3"/>
          </w:rPr>
          <w:t>https://monocle.ru/2026/06/25/zoloto/</w:t>
        </w:r>
      </w:hyperlink>
    </w:p>
    <w:p w14:paraId="15E8F637" w14:textId="77777777" w:rsidR="00891241" w:rsidRPr="00464555" w:rsidRDefault="00891241" w:rsidP="00891241">
      <w:pPr>
        <w:pStyle w:val="2"/>
      </w:pPr>
      <w:bookmarkStart w:id="143" w:name="_Toc233615166"/>
      <w:r w:rsidRPr="00464555">
        <w:t>Finversia.ru, 26.06.2026, Финансы 2026: всплеск инфляции, новые законы и ситуация на фондовом рынке</w:t>
      </w:r>
      <w:bookmarkEnd w:id="143"/>
    </w:p>
    <w:p w14:paraId="253A4964" w14:textId="77777777" w:rsidR="00891241" w:rsidRPr="00464555" w:rsidRDefault="00891241" w:rsidP="005972BD">
      <w:pPr>
        <w:pStyle w:val="3"/>
      </w:pPr>
      <w:bookmarkStart w:id="144" w:name="_Toc233615167"/>
      <w:r w:rsidRPr="00464555">
        <w:t>22 июня стартовал 14-й финансовый онлайн-марафон Finversia, организованный порталом Finversia, Национальной ассоциацией специалистов финансового планирования (НАСФП) и Московской международной валютной ассоциацией (ММВА).</w:t>
      </w:r>
      <w:bookmarkEnd w:id="144"/>
    </w:p>
    <w:p w14:paraId="481E37A7" w14:textId="77777777" w:rsidR="00891241" w:rsidRPr="00464555" w:rsidRDefault="00891241" w:rsidP="00891241">
      <w:r w:rsidRPr="00464555">
        <w:t>Первая сессия марафона, прошедшая в формате четырехчасового прямого эфира, была посвящена ключевым изменениям в финансовой сфере 2026 года. Ведущие стрима - главный редактор Finversia Ян Арт и директор Национальной ассоциации специалистов финансового планирования (НАСФП) Андрей Паранич - обсудили с приглашенными экспертами новые законы, регулирование криптовалют, перспективы цифрового рубля, а также актуальные вопросы финансовой безопасности.</w:t>
      </w:r>
    </w:p>
    <w:p w14:paraId="4A49CF98" w14:textId="77777777" w:rsidR="00891241" w:rsidRPr="00464555" w:rsidRDefault="00891241" w:rsidP="00891241">
      <w:r w:rsidRPr="00464555">
        <w:t>Инфляция и денежно-кредитная политика: вызовы и противоречия</w:t>
      </w:r>
    </w:p>
    <w:p w14:paraId="0CADD077" w14:textId="77777777" w:rsidR="00891241" w:rsidRPr="00464555" w:rsidRDefault="00891241" w:rsidP="00891241">
      <w:r w:rsidRPr="00464555">
        <w:lastRenderedPageBreak/>
        <w:t>Дискуссия открылась обсуждением макроэкономической ситуации. Александр Абрамов, заведующий лабораторией анализа институтов и финансовых рынков Института прикладных экономических исследований (ИПЭИ) РАНХиГС, представил данные, показывающие официальную инфляцию на уровне 5,31%, и отметил, что целевая инфляция в 4% будет полезна для экономики, предположив, что этого можно все же достичь в обозримом будущем за счет управления контролируемыми государством отраслями и монополиями.</w:t>
      </w:r>
    </w:p>
    <w:p w14:paraId="03231B55" w14:textId="77777777" w:rsidR="00891241" w:rsidRPr="00464555" w:rsidRDefault="00891241" w:rsidP="00891241">
      <w:r w:rsidRPr="00464555">
        <w:t>Павел Самиев, генеральный директор аналитического центра «БизнесДром» и председатель комитета по финансовым рынкам «Опоры России», отметил, что сейчас из-за высокой ключевой ставки Центробанка, дорогие кредиты непомерным бременем ложатся на малый и средний бизнес, сдерживая инвестиционную активность. При этом, несмотря на высокие ставки, существенного охлаждения спроса в экономике, по его мнению, не произошло. В ходе обсуждения была подчеркнута напряженность между контролем инфляции и поддержкой экономического роста, особенно для малого бизнеса, который сталкивается с высокими издержками и ограниченным доступом к кредитам.</w:t>
      </w:r>
    </w:p>
    <w:p w14:paraId="74DC44E5" w14:textId="77777777" w:rsidR="00891241" w:rsidRPr="00464555" w:rsidRDefault="00891241" w:rsidP="00891241">
      <w:r w:rsidRPr="00464555">
        <w:t>Фондовый рынок: ожидания vs реальность</w:t>
      </w:r>
    </w:p>
    <w:p w14:paraId="414C0E2A" w14:textId="77777777" w:rsidR="00891241" w:rsidRPr="00464555" w:rsidRDefault="00891241" w:rsidP="00891241">
      <w:r w:rsidRPr="00464555">
        <w:t>Текущую ситуацию на фондовом рынке проанализировал Алексей Тимофеев, президент Национальной ассоциации участников фондового рынка (НАУФОР). Алексей Тимофеев представил данные по фондовому рынку, отметив неоднозначные показатели - есть рост долгового сегмента, но идет мощное снижение акций. По его оценке, рынку по-прежнему не хватает институциональных инвесторов, что делает его более эмоциональным и волатильным. При этом рыночная инфраструктура России не вызывает нареканий. Но необходима разработка долгосрочных инвестиционных стратегий для достижения поставленной президентом России цели увеличения капитализации фондового рынка к 2030 году до уровня в две трети от ВВП страны.</w:t>
      </w:r>
    </w:p>
    <w:p w14:paraId="1DC82D50" w14:textId="77777777" w:rsidR="00891241" w:rsidRPr="00464555" w:rsidRDefault="00891241" w:rsidP="00891241">
      <w:r w:rsidRPr="00464555">
        <w:t>Эксперимент с исламскими финансами</w:t>
      </w:r>
    </w:p>
    <w:p w14:paraId="237F178D" w14:textId="77777777" w:rsidR="00891241" w:rsidRPr="00464555" w:rsidRDefault="00891241" w:rsidP="00891241">
      <w:r w:rsidRPr="00464555">
        <w:t>Одной из тем первого эфира онлайн-марафона стали исламские финансы и партнерский банкинг, эксперимент с внедрением которых проходит в четырех регионах России - Татарстане, Башкортостане, Чечне и Дагестане. Марат Кашапов, управляющий Отделением - Национальным банком по Республике Башкортостан Уральского главного управления Банка России, рассказал, что сейчас в эксперименте по внедрению партнерского финансирования участвуют 38 организаций и на 31 декабря 2025 года было привлечено около 7 млрд. рублей, хотя многие средства остаются неинвестированными из-за проблем готовности рынка. Марат Кашапов описал две основные модели, которые разрабатываются: подходы на основе облигаций и механизмы распределения прибыли. Он привел примеры пилотных проектов Сбербанка и Газпромбанка и отметил, что срок эксперимента продлен до 2028 года для выработки единых стандартов и оценки эффективности этих моделей.</w:t>
      </w:r>
    </w:p>
    <w:p w14:paraId="5DB74C9F" w14:textId="77777777" w:rsidR="00891241" w:rsidRPr="00464555" w:rsidRDefault="00891241" w:rsidP="00891241">
      <w:r w:rsidRPr="00464555">
        <w:t>Цифровые новации на российском рынке</w:t>
      </w:r>
    </w:p>
    <w:p w14:paraId="5C0345C7" w14:textId="77777777" w:rsidR="00891241" w:rsidRPr="00464555" w:rsidRDefault="00891241" w:rsidP="00891241">
      <w:r w:rsidRPr="00464555">
        <w:t xml:space="preserve">Вопросы регулирования цифровых активов стали ключевыми в выступлении адвоката Марии Аграновской (Agranovskaya partners), членом экспертных советов Госдумы, РСПП, делового совета БРИКС. Аграновская обсудила последствия нового законодательства в отношении цифровых валют и активов в России, подчеркнув ключевые изменения, такие как отношение к цифровым валютам как к собственности и </w:t>
      </w:r>
      <w:r w:rsidRPr="00464555">
        <w:lastRenderedPageBreak/>
        <w:t>разрешение их использования в банковских операциях при определенных условиях. Аграновская пояснила, что иностранные цифровые права, включая стейблкоины, будут регулироваться аналогичными правилами, как и цифровые валюты, и отметила необходимость разработки подзаконных нормативных актов для реального применения закона. Она также высказала обеспокоенность по поводу ограничений для неквалифицированных инвесторов, санкционных рисков и подчеркнула важность мер цифрового контроля, отметив, что некоторые аспекты законодательства в этой сфере пока остаются неясными и могут измениться.</w:t>
      </w:r>
    </w:p>
    <w:p w14:paraId="0498D137" w14:textId="77777777" w:rsidR="00891241" w:rsidRPr="00464555" w:rsidRDefault="00891241" w:rsidP="00891241">
      <w:r w:rsidRPr="00464555">
        <w:t>Позднее в эфире Елена Ненахова, заместитель руководителя Службы по защите прав потребителей и обеспечению доступности финансовых услуг Банка России, объяснила положения законопроекта о доступе инвесторов к цифровым валютам, включая требования тестирования для неквалифицированных инвесторов и введение нового стандарта комплексного тестирования. Также, по ее словам, сейчас в центре внимания службы - разработка «правил игры» для финансовых инфлюенсеров, которые стали влиятельной силой, во многом определяющей действия частных инвесторов.</w:t>
      </w:r>
    </w:p>
    <w:p w14:paraId="759EF05C" w14:textId="77777777" w:rsidR="00891241" w:rsidRPr="00464555" w:rsidRDefault="00891241" w:rsidP="00891241">
      <w:r w:rsidRPr="00464555">
        <w:t>Председатель комитета Государственной Думы по финансовому рынку Анатолий Аксаков уделил внимание процессу внедрения цифрового рубля. Он напомнил, что с 1 сентября 2026 года банки с базовыми лицензиями будут обязаны принимать платежи в новой форме национальной валюты, а на последующих этапах к этой системе подключат и предприятия. Кроме того, Анатолий Аксаков и Ян Арт обсудили текущие эксперименты с цифровой валютой в Чувашии и Татарстане, включая внедрение смарт-контрактов и инициативы по партнерскому финансированию. Анатолий Аксаков подтвердил, что пилотный проект уже идет, и подчеркнул, что для физических лиц переводы и оплата товаров в цифровых рублях будут бесплатными.</w:t>
      </w:r>
    </w:p>
    <w:p w14:paraId="6D780144" w14:textId="77777777" w:rsidR="00891241" w:rsidRPr="00464555" w:rsidRDefault="00891241" w:rsidP="00891241">
      <w:r w:rsidRPr="00464555">
        <w:t>Также Аксаков подчеркнул, что одним из важных векторов новаций в финансовом законодательстве остается усиление мер противодействия разного рода финансовым мошенникам.</w:t>
      </w:r>
    </w:p>
    <w:p w14:paraId="2FD573AF" w14:textId="77777777" w:rsidR="00891241" w:rsidRPr="00464555" w:rsidRDefault="00891241" w:rsidP="00891241">
      <w:r w:rsidRPr="00464555">
        <w:t>Борьба с мошенничеством, финансовая грамотность и ограничения в интернете</w:t>
      </w:r>
    </w:p>
    <w:p w14:paraId="2AC3BC4B" w14:textId="77777777" w:rsidR="00891241" w:rsidRPr="00464555" w:rsidRDefault="00891241" w:rsidP="00891241">
      <w:r w:rsidRPr="00464555">
        <w:t>Значительная часть эфира была посвящена защите граждан от финансовых мошенников. Евгений Машаров, член Общественной палаты России, объяснил разработку и внедрение мер по борьбе с мошенничеством, отметив, что хотя количество преступлений снизилось, объем похищенных средств остается проблемой, особенно в отношении пожилых людей и семей военнослужащих. Машаров отметил новые меры по этой части.</w:t>
      </w:r>
    </w:p>
    <w:p w14:paraId="321B5A2B" w14:textId="77777777" w:rsidR="00891241" w:rsidRPr="00464555" w:rsidRDefault="00891241" w:rsidP="00891241">
      <w:r w:rsidRPr="00464555">
        <w:t>Эльман Мехтиев, директор Ассоциации развития финансовой грамотности (АРФГ), подчеркнул, что хотя новые правила и инструменты важны, ключевой задачей является поощрение людей к активному использованию существующих механизмов управления личными финансами и защиты от мошенничества. Мехтиев сделал акцент на различии между финансовой грамотностью и культурой. По его мнению, технические инструменты защиты уже существуют, но ключевая задача - мотивировать граждан ими пользоваться. Участники сошлись во мнении о необходимости перевода сложных финансовых понятий в доступный массовый контент, способный влиять на поведение людей.</w:t>
      </w:r>
    </w:p>
    <w:p w14:paraId="5E5F040D" w14:textId="77777777" w:rsidR="00891241" w:rsidRPr="00464555" w:rsidRDefault="00891241" w:rsidP="00891241">
      <w:r w:rsidRPr="00464555">
        <w:t xml:space="preserve">Завершающий блок дискуссии был посвящен регулированию интернета. Герман Клименко, основатель и руководитель «Медиаметрикс», поднял тему эффективности и </w:t>
      </w:r>
      <w:r w:rsidRPr="00464555">
        <w:lastRenderedPageBreak/>
        <w:t>необходимости интернет-ограничений для борьбы с мошенничеством. Эксперты обсудили технические и бюрократические сложности внедрения отечественных технологий, в том числе в сфере искусственного интеллекта, а также сравнили подходы к регулированию социальных сетей в России и за рубежом (например, в Австралии). Дискуссия коснулась вопросов анонимности в сети и будущего белых списков сайтов. Клименко отметил, что бездумные интернет-ограничения не решат проблемы, а, скорее, заводят их в тупик.</w:t>
      </w:r>
    </w:p>
    <w:p w14:paraId="7E2B5E28" w14:textId="77777777" w:rsidR="00891241" w:rsidRPr="00464555" w:rsidRDefault="00891241" w:rsidP="00891241">
      <w:r w:rsidRPr="00464555">
        <w:t>Фондовый рынок-2026: стратегии в эпоху ИИ-пузыря и высокой ставки</w:t>
      </w:r>
    </w:p>
    <w:p w14:paraId="60C812E6" w14:textId="77777777" w:rsidR="00891241" w:rsidRPr="00464555" w:rsidRDefault="00891241" w:rsidP="00891241">
      <w:r w:rsidRPr="00464555">
        <w:t>23 июня состоялся второй прямой эфир 14-го финансового онлайн-марафона Finversia, посвященный основным тенденциям фондовых рынков мира и России.</w:t>
      </w:r>
    </w:p>
    <w:p w14:paraId="7689F0D2" w14:textId="77777777" w:rsidR="00891241" w:rsidRPr="00464555" w:rsidRDefault="00891241" w:rsidP="00891241">
      <w:r w:rsidRPr="00464555">
        <w:t>Главный редактор Finversia Ян Арт и директор НАСФП Андрей Паранич модерировали дискуссию, в которой приняли участие начальник аналитического отдела компании «Риком-Траст» Олег Абелев, заместитель директора НАСФП Дарья Андрианова, управляющий партнер инвестиционного партнерства ABTRUST, преподаватель Высшей школы экономики (ВШЭ) Алексей Бачеров, директор по стратегии инвестиционной компании «Финам» Ярослав Кабаков, директор по аналитике WealthIQ Кирилл Комаров, независимый эксперт Павел Пахомов, партнер и управляющий компании «Арикапитал» Петр Салтыков, главный управляющий активами компании «Арикапитал» Алексей Третьяков и эксперт портала Finversia Петр Пушкарев.</w:t>
      </w:r>
    </w:p>
    <w:p w14:paraId="24E89E61" w14:textId="77777777" w:rsidR="00891241" w:rsidRPr="00464555" w:rsidRDefault="00891241" w:rsidP="00891241">
      <w:r w:rsidRPr="00464555">
        <w:t>Дискуссия началась с анализа угроз для мировой экономики. Эксперты сошлись во мнении, что рынки перегреты, однако в оценках вероятности, потенциальных сроков и масштаба кризиса разошлись.</w:t>
      </w:r>
    </w:p>
    <w:p w14:paraId="0B10ACE8" w14:textId="77777777" w:rsidR="00891241" w:rsidRPr="00464555" w:rsidRDefault="00891241" w:rsidP="00891241">
      <w:r w:rsidRPr="00464555">
        <w:t>Кирилл Комаров указал на ключевые риски: избыточные траты на искусственный интеллект и стартапы в США, а также окончание эры «дешевых» денег в мировой системе. По его мнению, капиталоемкое строительство дата-центров и отсутствие понятной прибыли от инвестиций в ИИ могут привести к цикличности и коррекции рынка в ближайшие 2-3 года. Ян Арт разделяет эти же подходы, но считает, что срок кризиса гораздо ближе.</w:t>
      </w:r>
    </w:p>
    <w:p w14:paraId="19C60691" w14:textId="77777777" w:rsidR="00891241" w:rsidRPr="00464555" w:rsidRDefault="00891241" w:rsidP="00891241">
      <w:r w:rsidRPr="00464555">
        <w:t>Алексей Бачеров поддержал эту линию, отметив, что многие экономические индикаторы (индекс Баффета, кривая доходности treasuries, коэффициент P/E и другие) находятся в «красной или желтой зоне», что указывает на перегрев рынка. При этом Бачеров допустил, что старые индикаторы могут искажаться под влиянием новой промышленной революции и роста производительности труда, и отметил, что для точных прогнозов требуется новая статистика. Бачеров также предположил, что, хотя текущие показатели свидетельствуют о негативных тенденциях, кризис может не произойти в этом году, но его можно ожидать в течение следующего года или двух.</w:t>
      </w:r>
    </w:p>
    <w:p w14:paraId="5CF6AAB0" w14:textId="77777777" w:rsidR="00891241" w:rsidRPr="00464555" w:rsidRDefault="00891241" w:rsidP="00891241">
      <w:r w:rsidRPr="00464555">
        <w:t xml:space="preserve">В дискуссии также прозвучало мнение Павла Пахомова, который подчеркнул сходство между текущими рыночными условиями и прошлыми кризисами, такими как пузырь доткомов и азиатский финансовый кризис. Пахомов выразил скептицизм в отношении инвестиций в ИИ и их потенциала для реальной прибыли. Эксперты провели исторические параллели: дискуссия затронула кризисы, связанные с железнодорожным строительством в Англии, события 1929 года в США и кризис доткомов 2000 года. Было отмечено, что новые технологии могут принести много пользы, но их влияние на рынок не всегда позитивно. В качестве примера привели историю автомобильной </w:t>
      </w:r>
      <w:r w:rsidRPr="00464555">
        <w:lastRenderedPageBreak/>
        <w:t>промышленности, где из 2000 компаний выжили лишь единицы, и каждая в какой-то период стоила дешевле, чем была изначально.</w:t>
      </w:r>
    </w:p>
    <w:p w14:paraId="7DFEFCBF" w14:textId="77777777" w:rsidR="00891241" w:rsidRPr="00464555" w:rsidRDefault="00891241" w:rsidP="00891241">
      <w:r w:rsidRPr="00464555">
        <w:t>Китайский рынок: осторожность и выборочные инвестиции</w:t>
      </w:r>
    </w:p>
    <w:p w14:paraId="3A333149" w14:textId="77777777" w:rsidR="00891241" w:rsidRPr="00464555" w:rsidRDefault="00891241" w:rsidP="00891241">
      <w:r w:rsidRPr="00464555">
        <w:t>Отдельный блок эфира был посвящен Китаю, чья экономика остается источником неопределенности. Эксперты отметили, что ранее китайская экономика была популярной темой для инвестиций, но сейчас интерес к ней снизился. Павел Пахомов. Ян Арт и Алексей Бачеров обсудили слабость внутреннего спроса и рынка недвижимости (инвестиции в недвижимость упали на 16% в 2025 году, продажи жилья и объемы нового строительства продолжают снижаться) в Китае, а также регуляторные риски. Павел Пахомов отметил, что, несмотря на сильный экспорт и промышленность, поддерживающие рост ВВП около 5%, власти Китая пытаются переориентировать экономику на внутренний спрос, но пока безуспешно. Он также указал на три основных кризиса в Китае: кризис недвижимости (постепенно сходит на нет), закредитованность и регуляторный кризис (который сейчас не актуален). Однако ключевой проблемой Пахомов назвал снижение потребительского интереса.</w:t>
      </w:r>
    </w:p>
    <w:p w14:paraId="58F687C6" w14:textId="77777777" w:rsidR="00891241" w:rsidRPr="00464555" w:rsidRDefault="00891241" w:rsidP="00891241">
      <w:r w:rsidRPr="00464555">
        <w:t>Эксперты рекомендовали инвестировать в Китай выборочно, а не на весь рынок, и рассматривать юань лишь как часть диверсифицированного валютного портфеля. Ян Арт отметил, что юань может перестать девальвироваться благодаря договоренностям с Саудовской Аравией, и Китай заинтересован в стабильной валюте для мировой торговли. Павел Пахомов напомнил о трудностях доступа к китайским рынкам и предложил использовать юань как часть диверсифицированного валютного портфеля, а не в качестве отдельной инвестиции. Участники также обсудили возможность повышения инвестиционной привлекательности Индии на мировом рынке, отметив, что вход на индийский рынок возможен для россиян.</w:t>
      </w:r>
    </w:p>
    <w:p w14:paraId="04C390FF" w14:textId="77777777" w:rsidR="00891241" w:rsidRPr="00464555" w:rsidRDefault="00891241" w:rsidP="00891241">
      <w:r w:rsidRPr="00464555">
        <w:t>Российским инвесторам рекомендовали использовать ADR китайских компаний на Уолл-стрит или инвестировать через дружественные страны (Сингапур, Таиланд).</w:t>
      </w:r>
    </w:p>
    <w:p w14:paraId="5D9E46D9" w14:textId="77777777" w:rsidR="00891241" w:rsidRPr="00464555" w:rsidRDefault="00891241" w:rsidP="00891241">
      <w:r w:rsidRPr="00464555">
        <w:t>Инвестиционные стратегии на глобальных рынках</w:t>
      </w:r>
    </w:p>
    <w:p w14:paraId="1C10E639" w14:textId="77777777" w:rsidR="00891241" w:rsidRPr="00464555" w:rsidRDefault="00891241" w:rsidP="00891241">
      <w:r w:rsidRPr="00464555">
        <w:t>Значительное внимание было уделено подходам к инвестированию в текущих рыночных условиях. Кирилл Комаров выступил за мониторинг данных о продажах полупроводников (например, от Taiwan Semiconductor) для выявления рыночных изменений и предостерег от инвестиций в компании, работающие в убыток, такие как OpenAI и Anthropic. Ян Арт и Ярослав Кабаков обсудили стратегии перехода из бигтеха в другие отрасли, особенно в ритейл, и предпочтение компаний со стабильным бизнесом, таких как Google, Microsoft и и др. Эксперты также обратили внимание на уязвимость компаний бигтеха из-за взаимных инвестиций и заказов: проблемы в одном звене цепочке, по словам Яна Арта, могут вызвать эффект домино.</w:t>
      </w:r>
    </w:p>
    <w:p w14:paraId="4F5CE80E" w14:textId="77777777" w:rsidR="00891241" w:rsidRPr="00464555" w:rsidRDefault="00891241" w:rsidP="00891241">
      <w:r w:rsidRPr="00464555">
        <w:t>Кирилл Комаров подчеркнул возможности в секторе недвижимости США из-за роста цен и потенциальной корректировки процентных ставок, а также отметил устойчивость этого сектора к инфляции и кризисам.</w:t>
      </w:r>
    </w:p>
    <w:p w14:paraId="3A3F48A3" w14:textId="77777777" w:rsidR="00891241" w:rsidRPr="00464555" w:rsidRDefault="00891241" w:rsidP="00891241">
      <w:r w:rsidRPr="00464555">
        <w:t xml:space="preserve">Участники обсудили влияние предстоящих выборов в США на инвестиции в сектор здравоохранения. Было отмечено, что выборы могут ослабить давление на медицинские расходы, а республиканцы могут пойти навстречу фарм-компаниям. Геополитические факторы, в частности связанные с влиянием Дональда Трампа, становятся все менее значимыми на американском рынке. В ходе дискуссии участники также рассмотрели </w:t>
      </w:r>
      <w:r w:rsidRPr="00464555">
        <w:lastRenderedPageBreak/>
        <w:t>относительные преимущества инвестирования в ориентированные на США компании по сравнению с международными, учитывая такие факторы, как валютная подверженность, потенциал роста рынка и проблемы оценки.</w:t>
      </w:r>
    </w:p>
    <w:p w14:paraId="28D2701B" w14:textId="77777777" w:rsidR="00891241" w:rsidRPr="00464555" w:rsidRDefault="00891241" w:rsidP="00891241">
      <w:r w:rsidRPr="00464555">
        <w:t>Российская экономика: раскол и политика ЦБ</w:t>
      </w:r>
    </w:p>
    <w:p w14:paraId="2C237BF3" w14:textId="77777777" w:rsidR="00891241" w:rsidRPr="00464555" w:rsidRDefault="00891241" w:rsidP="00891241">
      <w:r w:rsidRPr="00464555">
        <w:t>Вторая часть эфира была посвящена ситуации в России. Эксперты констатировали глубокий раскол: экономика разделилась на «экономику СВО» (производство электроники, ВПК), где наблюдается рост, и «экономику не СВО», где фиксируется падение выплавки стали (двузначными темпами) и снижение новых строительных проектов. Петр Салтыков отметил, что в «экономике СВО» наблюдается рост благодаря бюджетному стимулированию, в то время как традиционные отрасли сталкиваются с циклическим спадом.</w:t>
      </w:r>
    </w:p>
    <w:p w14:paraId="6856DF55" w14:textId="77777777" w:rsidR="00891241" w:rsidRPr="00464555" w:rsidRDefault="00891241" w:rsidP="00891241">
      <w:r w:rsidRPr="00464555">
        <w:t>Салтыков заявил, что высокая реальная ставка (около 8,3%) давит на бизнес, не связанный с госзаказом, и ведет к закрытию малого бизнеса и высвобождению рабочих рук. Алексей Бачеров поставил под сомнение возможность снижения ставок на 25 базисных пунктов в будущем, отметив, что регулятор часто завышает инфляцию на квартал вперед. Для смены парадигмы, по мнению Бачерова, ЦБ потребуется 2-5 месяцев накопления новой статистики, особенно в сфере услуг. При этом было подчеркнуто, что жесткая денежно-кредитная политика защищает население от девальвации сбережений.</w:t>
      </w:r>
    </w:p>
    <w:p w14:paraId="67C2B9B6" w14:textId="77777777" w:rsidR="00891241" w:rsidRPr="00464555" w:rsidRDefault="00891241" w:rsidP="00891241">
      <w:r w:rsidRPr="00464555">
        <w:t>Олег Абелев подчеркнул взаимосвязанный характер экономики и роль участия государства в поддержке отдельных секторов. Ярослав Кабаков поставил под сомнение эффективность субсидируемых отраслей и выразил обеспокоенность по поводу потенциальных социально-экономических последствий. Участники также обсудили проблемы банковской системы, отметив, что многие кредиты, выданные под определенные действия, могут не вернуться банкам, что приведет к необходимости реструктуризации.</w:t>
      </w:r>
    </w:p>
    <w:p w14:paraId="345B624B" w14:textId="77777777" w:rsidR="00891241" w:rsidRPr="00464555" w:rsidRDefault="00891241" w:rsidP="00891241">
      <w:r w:rsidRPr="00464555">
        <w:t>Настроения на российском рынке акций ухудшились. Согласно опросу зрителей эфира, 60% ожидают депрессии на рынке в 2026 году, и только 7% верят в рывок акций (полгода назад таких было 17%). Петр Салтыков пояснил, что после ухода иностранных инвесторов рынок в значительной степени стал «рынком физиков», где доминируют индивидуальные эмоциональные инвесторы, а не стратегические институциональные игроки. Он также отметил, что крупные национальные инвесторы, такие как пенсионные фонды и страховые компании, могут увеличивать долю акций при их падении, а топ-менеджеры компаний могут сокращать дивиденды или приостанавливать инвестиции, если стоимость компании сильно упала.</w:t>
      </w:r>
    </w:p>
    <w:p w14:paraId="30D6B5A8" w14:textId="77777777" w:rsidR="00891241" w:rsidRPr="00464555" w:rsidRDefault="00891241" w:rsidP="00891241">
      <w:r w:rsidRPr="00464555">
        <w:t>Ярослав Кабаков отметил, что управление рисками и понимание потенциала роста являются более важными, чем простая вера в восстановление рынка. Алексей Бачеров пришел к выводу, что эмоции в настоящее время управляют российским фондовым рынком больше, чем логика, сравнив его с американскими инвесторами, которые теряли деньги из-за неправильного выбора времени инвестирования, несмотря на выбор хороших фондов. Эксперты также обсудили проблемы институциональных инвесторов, отметив, что пенсионные фонды часто выбирают облигации вместо акций из-за регуляторных требований безубыточности на пятилетнем горизонте. Изменения в регулировании могли бы стимулировать инвестиции в акции со стороны пенсионных фондов.</w:t>
      </w:r>
    </w:p>
    <w:p w14:paraId="3803C2C7" w14:textId="77777777" w:rsidR="00891241" w:rsidRPr="00464555" w:rsidRDefault="00891241" w:rsidP="00891241">
      <w:r w:rsidRPr="00464555">
        <w:lastRenderedPageBreak/>
        <w:t>Рынок облигаций: осторожность и реальная доходность</w:t>
      </w:r>
    </w:p>
    <w:p w14:paraId="0354107B" w14:textId="77777777" w:rsidR="00891241" w:rsidRPr="00464555" w:rsidRDefault="00891241" w:rsidP="00891241">
      <w:r w:rsidRPr="00464555">
        <w:t>В завершающем блоке второго эфира марафона эксперты сосредоточились на долговом рынке. Олег Абелев считает, что консервативным инвесторам стоит рассмотреть среднесрочные ОФЗ с дюрацией 1,5-2 года, доходность которых превышает ключевую ставку. Он также отметил, что минфин берет паузу в аукционах, чтобы избежать давления на рынок, и рекомендовал инвесторов с высоким аппетитом к риску рассматривать эмитентов с рейтингом не ниже B+. Алексей Третьяков отметил привлекательность валютных облигаций (в юанях) с доходностью около 8% годовых, подчеркнув важность диверсификации между долларовыми и юаневыми инструментами. Он рекомендовал выделять до 30% на валютные облигации из-за их надежности, выразив при этом обеспокоенность рублевыми инструментами из-за высокой неопределенности и потенциальной девальвации.</w:t>
      </w:r>
    </w:p>
    <w:p w14:paraId="4B08FD66" w14:textId="77777777" w:rsidR="00891241" w:rsidRPr="00464555" w:rsidRDefault="00891241" w:rsidP="00891241">
      <w:r w:rsidRPr="00464555">
        <w:t>Ярослав Кабаков призвал к осторожности с корпоративным долгом, предупредив о рекордном количестве дефолтов (большинство из них именно в секторе малого и среднего бизнеса) и низкой ликвидности рынка. Кабаков отметил, что даже в отраслях с низкой вероятностью дефолтов сейчас возможны проблемы, и привел пример «Евротранса», где даже компания с рейтингом А столкнулась с трудностями. Алексей Бачеров добавил, что даже длинные ОФЗ при текущей реальной ставке в 7-8% позволяют удвоить капитал за 10 лет, что делает их привлекательными для долгосрочных инвесторов. По его мнению, возвращение к целевым значениям Минфина уже станет хорошим знаком для рынка. Олег Абелев, в свою очередь, выразил осторожность в отношении долгосрочных рублевых инвестиций из-за рыночной неопределенности и инфляционного давления, предпочитая краткосрочные и среднесрочные ОФЗ.</w:t>
      </w:r>
    </w:p>
    <w:p w14:paraId="32EE0D2C" w14:textId="77777777" w:rsidR="00891241" w:rsidRPr="00464555" w:rsidRDefault="00891241" w:rsidP="00891241">
      <w:r w:rsidRPr="00464555">
        <w:t>Эксперты также обсудили влияние оттока капитала и импорта услуг на валютный рынок, отметив, что дефицит по импорту услуг в 2025 году составил $44 млрд., что указывает на рост расходов российских туристов. Олег Абелев скептически отнесся к прогнозам укрепления рубля, заявив, что курс рубля на 90% зависит от соотношения иностранной и национальной валюты в денежной массе, и для ослабления рубля необходимо снижение цен на нефть на $20-30 за баррель. Алексей Бачеров добавил, что понижение ставки может запустить механизмы развития экономики и создать спрос на валюту, однако текущие ограничения на операции с капиталом ограничивают возможности инвестирования в валютные инструменты.</w:t>
      </w:r>
    </w:p>
    <w:p w14:paraId="717C16AA" w14:textId="77777777" w:rsidR="00891241" w:rsidRPr="00464555" w:rsidRDefault="00891241" w:rsidP="00891241">
      <w:r w:rsidRPr="00464555">
        <w:t>Вторая сессия 14-го финансового онлайн-марафона Finversia показала, что 2026 год станет временем высокой неопределенности и структурных изменений. Эксперты советуют инвесторам сохранять хладнокровие, диверсифицировать портфели и делать ставку на качественные активы с понятными денежными потоками, одновременно отслеживая как фундаментальные индикаторы перегрева, так и поведенческие факторы, управляющие рынком. При этом российский рынок остается сложным и неоднозначным, но даже в таких условиях можно найти перспективные инструменты, особенно в сегменте облигаций, при условии тщательного анализа и взвешенного подхода к рискам.</w:t>
      </w:r>
    </w:p>
    <w:p w14:paraId="407E751D" w14:textId="77777777" w:rsidR="00891241" w:rsidRPr="00464555" w:rsidRDefault="00891241" w:rsidP="00891241">
      <w:r w:rsidRPr="00464555">
        <w:t>Фондовый рынок: парад эмитентов - компании России в поисках роста</w:t>
      </w:r>
    </w:p>
    <w:p w14:paraId="4E5FAF07" w14:textId="77777777" w:rsidR="00891241" w:rsidRPr="00464555" w:rsidRDefault="00891241" w:rsidP="00891241">
      <w:r w:rsidRPr="00464555">
        <w:t xml:space="preserve">24 июня прошел третий прямой эфир 14-го финансового онлайн-марафона Finversia, он был посвящен диалогам с эмитентами Московской биржи. В ходе сессии представители ряда российских компаний публично отчитались о результатах, стратегиях развития и </w:t>
      </w:r>
      <w:r w:rsidRPr="00464555">
        <w:lastRenderedPageBreak/>
        <w:t>инвестиционной привлекательности своих бумаг на фоне сложной рыночной конъюнктуры: индекс Мосбиржи 24 июня снизился на 3,88% до 2245,29 пункта.</w:t>
      </w:r>
    </w:p>
    <w:p w14:paraId="47CA830C" w14:textId="77777777" w:rsidR="00891241" w:rsidRPr="00464555" w:rsidRDefault="00891241" w:rsidP="00891241">
      <w:r w:rsidRPr="00464555">
        <w:t>Открывая сессию, Ян Арт отметил, что сегодняшний эфир - «парад эмитентов» - логично продолжает вчерашнюю дискуссию о депрессивном состоянии российского рынка. Ян Арт подчеркнул, что, несмотря на общее падение, «не одинаково действует на эмитентов приливы и отливы»: всегда находятся компании, способные расти даже в сложных условиях. Ян Арт привел в пример собственный портфель, где таким эмитентом стал ДОМ.РФ, и анонсировал участие в эфире компаний, которые вышли на биржу в рамках недавнего «скромного парада IPO»: от крупных IT-гигантов до нишевых игроков вроде Гемабанка.</w:t>
      </w:r>
    </w:p>
    <w:p w14:paraId="3F124597" w14:textId="77777777" w:rsidR="00891241" w:rsidRPr="00464555" w:rsidRDefault="00891241" w:rsidP="00891241">
      <w:r w:rsidRPr="00464555">
        <w:t>Андрей Паранич поддержал коллегу, отметив, что в нынешних условиях особенно важно смотреть не только на общие индексы, но и на конкретные бизнес-планы и перспективы отдельных эмитентов.</w:t>
      </w:r>
    </w:p>
    <w:p w14:paraId="3B0490B7" w14:textId="77777777" w:rsidR="00891241" w:rsidRPr="00464555" w:rsidRDefault="00891241" w:rsidP="00891241">
      <w:r w:rsidRPr="00464555">
        <w:t>Первым спикером выступил начальник аналитического отдела компании «Риком-Траст» Олег Абелев, который подвел итоги размещений 2025 года. Он напомнил, что в 2025 году прошло всего четыре IPO (ДОМ.РФ, «Глорекс», «Базис» и «Джетлэнд») против пятнадцати в 2024-м. Сокращение в четыре раза, по его словам, вызвано высокой ключевой ставкой и уходом институциональных инвесторов с рынка.</w:t>
      </w:r>
    </w:p>
    <w:p w14:paraId="393094AC" w14:textId="77777777" w:rsidR="00891241" w:rsidRPr="00464555" w:rsidRDefault="00891241" w:rsidP="00891241">
      <w:r w:rsidRPr="00464555">
        <w:t>Индекс Мосбиржи IPO, отслеживающий бумаги компаний-новичков, за прошлый год снизился на 18% - хуже основного индекса, показавшего падение на 6%. Однако Абелев отметил положительный тренд: размещения 2025 года (кроме истории с «Джетлэндом») были более подготовленными, без обвального падения сразу после торгов, как это случалось в 2023-2024 годах. Олег Абелев обратил внимание на план плавного акционирования части капитала в госкомпаниях: ДОМ.РФ стал первой ласточкой, а в перспективе называются Россельхозбанк, СИБУР, ВЭБ.РФ и «Ростех». Также Абелев перечислил потенциальных кандидатов на IPO в 2026-2027 годах среди частных компаний: «Суточно.ру», «Винлаб», ВК Tech, «Нанософт», «Медскан», «Соколов», «Трансмашхолдинг», «Skillbox» и «Бинофарм».</w:t>
      </w:r>
    </w:p>
    <w:p w14:paraId="17C45C4F" w14:textId="77777777" w:rsidR="00891241" w:rsidRPr="00464555" w:rsidRDefault="00891241" w:rsidP="00891241">
      <w:r w:rsidRPr="00464555">
        <w:t>Отвечая на вопрос о доверии к IPO и возможности конвертируемых облигаций, Абелев отметил, что инструмент конвертируемых облигаций существует в законодательстве уже несколько десятилетий, но не было целеполагания ни со стороны инвесторов, ни со стороны эмитентов. Для успеха важны ликвидность и четкие, понятные правила конвертации «на берегу».</w:t>
      </w:r>
    </w:p>
    <w:p w14:paraId="631603A9" w14:textId="77777777" w:rsidR="00891241" w:rsidRPr="00464555" w:rsidRDefault="00891241" w:rsidP="00891241">
      <w:r w:rsidRPr="00464555">
        <w:t>«Яндекс»: масштаб, технологии и дивиденды</w:t>
      </w:r>
    </w:p>
    <w:p w14:paraId="5E9756BD" w14:textId="77777777" w:rsidR="00891241" w:rsidRPr="00464555" w:rsidRDefault="00891241" w:rsidP="00891241">
      <w:r w:rsidRPr="00464555">
        <w:t>Представитель компании «Яндекс», директор по связям с инвесторами Алексей Субботин представил инвестиционный кейс компании. Он подчеркнул, что в сложных макроэкономических условиях «Яндекс» чувствует себя уверенно благодаря масштабу бизнеса: выручка уже превысила 1,5 трлн. рублей (ожидается 1,7 трлн. по итогам года), а скорректированный денежный поток (EBITDA) в первом квартале вырос на 50%. Было объявлено о новом размещении облигаций с фиксированным купоном 13,4% и с плавающей ставкой.</w:t>
      </w:r>
    </w:p>
    <w:p w14:paraId="6EE78386" w14:textId="77777777" w:rsidR="00891241" w:rsidRPr="00464555" w:rsidRDefault="00891241" w:rsidP="00891241">
      <w:r w:rsidRPr="00464555">
        <w:t xml:space="preserve">Инвестиционный тезис «Яндекса», по словам Субботина, строится на трех факторах: масштаб, обеспечивающий устойчивость бизнеса в суровые времена; качество роста, когда денежный поток растет быстрее выручки; и потенциал роста, поскольку </w:t>
      </w:r>
      <w:r w:rsidRPr="00464555">
        <w:lastRenderedPageBreak/>
        <w:t>технологические рынки оцениваются в 33 трлн. рублей. Алексей Субботин также отметил, что компания выплачивает дивиденды (110 рублей на акцию в апреле), утвердила программу обратного выкупа акций, а менеджмент мотивирован через опционную программу, что устраняет агентский конфликт и синхронизирует интересы менеджеров и акционеров.</w:t>
      </w:r>
    </w:p>
    <w:p w14:paraId="42AD96FA" w14:textId="77777777" w:rsidR="00891241" w:rsidRPr="00464555" w:rsidRDefault="00891241" w:rsidP="00891241">
      <w:r w:rsidRPr="00464555">
        <w:t>В ходе QA-сессии с инвестиционным советником Лилией Жандармовой и Яном Артом обсуждались капитальные расходы «Яндекса» на ИИ-инфраструктуру. Алексей Субботин заверил, что компания подходит к этому ответственно: капекс запланирован на уровне 10-12% от выручки, этого достаточно для развития стратегических направлений. Он также рассказал о развитии автономного транспорта (роботы-доставщики, беспилотное такси) и запуске первого носимого устройства с ИИ - наушников «Яндекс Дропс».</w:t>
      </w:r>
    </w:p>
    <w:p w14:paraId="1885D2DC" w14:textId="77777777" w:rsidR="00891241" w:rsidRPr="00464555" w:rsidRDefault="00891241" w:rsidP="00891241">
      <w:r w:rsidRPr="00464555">
        <w:t>«Бустер.Ру»: бизнес на проблемных активах</w:t>
      </w:r>
    </w:p>
    <w:p w14:paraId="60F6F3D3" w14:textId="77777777" w:rsidR="00891241" w:rsidRPr="00464555" w:rsidRDefault="00891241" w:rsidP="00891241">
      <w:r w:rsidRPr="00464555">
        <w:t>Компанию «Бустер.Ру» представили генеральный директор Иван Шарафиев и финансовый директор Айдар Гарипов. Компания специализируется на управлении проблемными кредитными активами полного цикла - от досудебного урегулирования до судебного и исполнительного производства.</w:t>
      </w:r>
    </w:p>
    <w:p w14:paraId="7CF4BE70" w14:textId="77777777" w:rsidR="00891241" w:rsidRPr="00464555" w:rsidRDefault="00891241" w:rsidP="00891241">
      <w:r w:rsidRPr="00464555">
        <w:t>Иван Шарафиев рассказал о структуре группы, в которую входят IT-компании и бюро кредитных историй, и о диверсифицированном подходе к формированию портфеля. На сегодняшний день в работе находится более 200 тысяч активных договоров, размер цессионного портфеля превышает 7 млрд. рублей.</w:t>
      </w:r>
    </w:p>
    <w:p w14:paraId="543AD841" w14:textId="77777777" w:rsidR="00891241" w:rsidRPr="00464555" w:rsidRDefault="00891241" w:rsidP="00891241">
      <w:r w:rsidRPr="00464555">
        <w:t>Айдар Гарипов представил финансовые результаты по МСФО: активы компании за 2025 год выросли в 2,8 раза до 1,5 млрд. рублей, капитал увеличился на 33% до 370 млн. рублей. Прибыль составила 191 млн. рублей. Операционный денежный поток - положительный (около 100 млн. рублей), что подтверждает устойчивую ликвидность.</w:t>
      </w:r>
    </w:p>
    <w:p w14:paraId="70872255" w14:textId="77777777" w:rsidR="00891241" w:rsidRPr="00464555" w:rsidRDefault="00891241" w:rsidP="00891241">
      <w:r w:rsidRPr="00464555">
        <w:t>Отвечая на вопросы Яна Арта, представители компании пояснили, что привлекаемые средства направляются на покупку новых портфелей, при этом собственные средства компании достаточны для покрытия операционных расходов. Рост заемного капитала был меньше роста портфеля, что говорит о финансовой дисциплине. Динамика бизнеса слабо зависит от цикла ставок: при высоких ставках растет объем просроченной задолженности, при снижении - падает стоимость обслуживания долга, что создает естественный хедж.</w:t>
      </w:r>
    </w:p>
    <w:p w14:paraId="0B3D063A" w14:textId="77777777" w:rsidR="00891241" w:rsidRPr="00464555" w:rsidRDefault="00891241" w:rsidP="00891241">
      <w:r w:rsidRPr="00464555">
        <w:t>«АПРИ»: мультирегиональный девелопер</w:t>
      </w:r>
    </w:p>
    <w:p w14:paraId="3F248F8D" w14:textId="77777777" w:rsidR="00891241" w:rsidRPr="00464555" w:rsidRDefault="00891241" w:rsidP="00891241">
      <w:r w:rsidRPr="00464555">
        <w:t>Генеральный директор Павел Крутолапов «АПРИ» и IR-директор компании Игорь Файнман представили компанию как мультирегионального девелопера. Компания работает в шести регионах: Челябинск, Екатеринбург, Новосибирск, Владивосток, Ленинградская область и Минеральные Воды.</w:t>
      </w:r>
    </w:p>
    <w:p w14:paraId="78A3DBB3" w14:textId="77777777" w:rsidR="00891241" w:rsidRPr="00464555" w:rsidRDefault="00891241" w:rsidP="00891241">
      <w:r w:rsidRPr="00464555">
        <w:t>По итогам 1-го квартала 2026 года продажи (по заключенным договорам) выросли почти в три раза - до 617 млн. рублей, объем продаж - до 40,29 млрд. рублей. Доля ипотечных сделок - 76%. Компания активно развивает не просто «квадратные метры», а социокультурные кластеры - фанпарки с горнолыжными комплексами, аквапарками и спортивными объектами. Стратегическая цель - войти в топ-10 девелоперов России к 2028 году.</w:t>
      </w:r>
    </w:p>
    <w:p w14:paraId="41306D2B" w14:textId="77777777" w:rsidR="00891241" w:rsidRPr="00464555" w:rsidRDefault="00891241" w:rsidP="00891241">
      <w:r w:rsidRPr="00464555">
        <w:lastRenderedPageBreak/>
        <w:t>Отвечая на вопросы, представители «АПРИ» объяснили, что высокая долговая нагрузка - норма для активно растущего девелопера, но она контролируется ковенантами с банками. Отказ от дивидендов в 2025 году был связан с высокой долговой нагрузкой: компания посчитала, что выплата дивидендов на фоне активных инвестиций выглядела бы подозрительно. Что касается нестандартного учета выручки от продажи прав на проекты, это часть стратегии: девелопер зарабатывает не только на стройке, но и на реализации проектов инвесторам.</w:t>
      </w:r>
    </w:p>
    <w:p w14:paraId="79D8F04C" w14:textId="77777777" w:rsidR="00891241" w:rsidRPr="00464555" w:rsidRDefault="00891241" w:rsidP="00891241">
      <w:r w:rsidRPr="00464555">
        <w:t>Positive Technologies: рост рынка кибербезопасности</w:t>
      </w:r>
    </w:p>
    <w:p w14:paraId="1287801C" w14:textId="77777777" w:rsidR="00891241" w:rsidRPr="00464555" w:rsidRDefault="00891241" w:rsidP="00891241">
      <w:r w:rsidRPr="00464555">
        <w:t>Директор по связям с инвесторами Positive Technologies Юрий Мариничев рассказал о динамике рынка кибербезопасности. Мировые потери от киберпреступлений в 2026 году оцениваются в 10,5 трлн. рублей, а российский рынок кибербезопасности может вырасти до 1 трлн. рублей к 2030 году. Компания занимает вторую позицию на рынке, доля выросла на 3 процентных пункта.</w:t>
      </w:r>
    </w:p>
    <w:p w14:paraId="734A663F" w14:textId="77777777" w:rsidR="00891241" w:rsidRPr="00464555" w:rsidRDefault="00891241" w:rsidP="00891241">
      <w:r w:rsidRPr="00464555">
        <w:t>По итогам 2025 года компания вернулась к темпам роста в 40%+, средний рост за 5 лет - 45%. Долговая нагрузка снижена в 4 раза по сравнению с первым кварталом прошлого года, рейтинги от «Эксперт РА» и АКРА подтверждены на уровне AA и AA- с позитивным прогнозом. В 2025 году были выплачены дивиденды (2 млрд. рублей - около 75% от чистой прибыли по МСФО), менеджмент рассчитывает на рекордные дивиденды по итогам 2026 года.</w:t>
      </w:r>
    </w:p>
    <w:p w14:paraId="084161F2" w14:textId="77777777" w:rsidR="00891241" w:rsidRPr="00464555" w:rsidRDefault="00891241" w:rsidP="00891241">
      <w:r w:rsidRPr="00464555">
        <w:t>В ходе обсуждения с руководителем клуба аналитиков НАСФП Майей Кузнецовой Юрий Мариничев пояснил, что 2024 год был сложным из-за резкого роста ставки до 21%, но 2025-й стал годом восстановления. Международный бизнес пока составляет всего 3%, но это долгосрочная стратегия, важная для демонстрации конкурентоспособности на мировой арене.</w:t>
      </w:r>
    </w:p>
    <w:p w14:paraId="4F57397C" w14:textId="77777777" w:rsidR="00891241" w:rsidRPr="00464555" w:rsidRDefault="00891241" w:rsidP="00891241">
      <w:r w:rsidRPr="00464555">
        <w:t>«Займер»: от МФО к финтех-экосистеме</w:t>
      </w:r>
    </w:p>
    <w:p w14:paraId="60452934" w14:textId="77777777" w:rsidR="00891241" w:rsidRPr="00464555" w:rsidRDefault="00891241" w:rsidP="00891241">
      <w:r w:rsidRPr="00464555">
        <w:t>Член совета директоров ПАО МКК «Займер», директор по связям с инвесторами Александр Борейко представил трансформацию компании из классического МФО в диверсифицированную финансовую группу. За последние два года в группе появилось 6 новых активов: банк «Евроальянс», компания предпринимательского финансирования Seiler Capital, платежные сервисы (включая «Бест»), такси-агрегатор и платформа интеллектуальных платежей Intellect Money.</w:t>
      </w:r>
    </w:p>
    <w:p w14:paraId="584AA3F4" w14:textId="77777777" w:rsidR="00891241" w:rsidRPr="00464555" w:rsidRDefault="00891241" w:rsidP="00891241">
      <w:r w:rsidRPr="00464555">
        <w:t>По итогам 2025 года выручка группы выросла на 20%, чистая прибыль - на 11% до 4,3 млрд. рублей, рентабельность капитала (ROE) превышает 30%. При этом у компании отрицательный чистый долг (более 3 млрд. рублей кэша на балансе), что позволяет одновременно инвестировать в развитие и выплачивать дивиденды. Дивидендная политика предполагает выплату не менее 50% чистой прибыли, доходность за прошлый год составила около 19%.</w:t>
      </w:r>
    </w:p>
    <w:p w14:paraId="4280AF57" w14:textId="77777777" w:rsidR="00891241" w:rsidRPr="00464555" w:rsidRDefault="00891241" w:rsidP="00891241">
      <w:r w:rsidRPr="00464555">
        <w:t>Отвечая на вопросы Майи Кузнецовой, Александр Борейко пояснил, что покупка каждого нового актива подчинена единой логике: либо привлечение новой клиентской аудитории, либо получение новых технологий или лицензий. При этом текущее ужесточение регулирования МФО - одна из причин диверсификации в транзакционные сервисы, которые не зависят от динамики ключевой ставки.</w:t>
      </w:r>
    </w:p>
    <w:p w14:paraId="5DD3856E" w14:textId="77777777" w:rsidR="00891241" w:rsidRPr="00464555" w:rsidRDefault="00891241" w:rsidP="00891241">
      <w:r w:rsidRPr="00464555">
        <w:t>«Озон Фармацевтика»: ставка на дженерики и биотех</w:t>
      </w:r>
    </w:p>
    <w:p w14:paraId="16B2AB39" w14:textId="77777777" w:rsidR="00891241" w:rsidRPr="00464555" w:rsidRDefault="00891241" w:rsidP="00891241">
      <w:r w:rsidRPr="00464555">
        <w:lastRenderedPageBreak/>
        <w:t>Заместитель директора по связям с инвесторами «Озон Фармацевтики» Мария Рыбина представила компанию как одного из лидирующих российских производителей лекарственных препаратов. Российский фармрынок к 2030 году может вырасти с 3 трлн. до 4,3 трлн. рублей, причем воспроизведенные препараты (дженерики) будут расти в два раза быстрее оригинальных. Компания занимает первое место по количеству регистрационных удостоверений (более 500) и имеет самый широкий портфель на рынке, при этом доля топ-препарата не превышает 4% выручки - высокая диверсификация страхует от рисков.</w:t>
      </w:r>
    </w:p>
    <w:p w14:paraId="5F5F7083" w14:textId="77777777" w:rsidR="00891241" w:rsidRPr="00464555" w:rsidRDefault="00891241" w:rsidP="00891241">
      <w:r w:rsidRPr="00464555">
        <w:t>Финансовые результаты 2025 года: двузначный рост выручки (среднегодовой темп - более 20%), рентабельность скорректированной EBITDA - на высоком уровне, чистый долг/EBITDA ниже 1. Компания платит ежеквартальные дивиденды. На 2026 год заявлен прогноз роста выручки на 15-25%, капекс - 5,5-6,5 млрд. рублей (в основном на дооснащение заводов и разработку биотеха). В 2027 году компания планирует выход на коммерциализацию биотехнологических препаратов.</w:t>
      </w:r>
    </w:p>
    <w:p w14:paraId="6B6C4461" w14:textId="77777777" w:rsidR="00891241" w:rsidRPr="00464555" w:rsidRDefault="00891241" w:rsidP="00891241">
      <w:r w:rsidRPr="00464555">
        <w:t>В ходе обсуждения Рыбина отметила, что сезонность в фарм-бизнесе связана с эпидемиологическим циклом - пик продаж приходится на вторую половину года, когда растет заболеваемость. Оборудование на заводах преимущественно европейское и китайское, проблем с обслуживанием нет, а в биотех-направлении удалось заместить европейское оборудование китайскими аналогами.</w:t>
      </w:r>
    </w:p>
    <w:p w14:paraId="33882191" w14:textId="77777777" w:rsidR="00891241" w:rsidRPr="00464555" w:rsidRDefault="00891241" w:rsidP="00891241">
      <w:r w:rsidRPr="00464555">
        <w:t>«Гемабанк»: биострахование и оферта</w:t>
      </w:r>
    </w:p>
    <w:p w14:paraId="087C99E9" w14:textId="77777777" w:rsidR="00891241" w:rsidRPr="00464555" w:rsidRDefault="00891241" w:rsidP="00891241">
      <w:r w:rsidRPr="00464555">
        <w:t>Генеральный директор ПАО «ММЦБ» (Гемабанк) Иван Потапов и инвестиционный директор ПАО «Артген биотех» (материнская компания Гемабанка) Дмитрий Красоткин рассказали об успешном SPO, состоявшемся, несмотря на сложный рынок. Объем размещения составил 390 млн. рублей, цена - 116 рублей за акцию, фри-флоат увеличился до 33-35%. Инвесторам, купившим акции в рамках SPO и продержавшим их 3 года, предложена оферта на выкуп по цене 150,8 рублей.</w:t>
      </w:r>
    </w:p>
    <w:p w14:paraId="2F293824" w14:textId="77777777" w:rsidR="00891241" w:rsidRPr="00464555" w:rsidRDefault="00891241" w:rsidP="00891241">
      <w:r w:rsidRPr="00464555">
        <w:t>Гемабанк - крупнейший в России персональный банк стволовых клеток (доля рынка более 40%), на хранении находится более 49 тысяч образцов. Бизнес имеет высокую маржинальность: EBITDA - 45% от выручки, устойчивый денежный поток от абонентской платы и стабильные дивиденды (около 80% от чистой прибыли, 8-12 рублей на акцию в год). Стратегия компании - трансформация в биотехнологическую компанию за счет разработки генно-терапевтических препаратов для лечения гемофилии и спинальной мышечной атрофии.</w:t>
      </w:r>
    </w:p>
    <w:p w14:paraId="5B5B9544" w14:textId="77777777" w:rsidR="00891241" w:rsidRPr="00464555" w:rsidRDefault="00891241" w:rsidP="00891241">
      <w:r w:rsidRPr="00464555">
        <w:t>В ходе обсуждения Ян Арт спросил о рисках исполнения оферты (компания обязалась выкупить акции, размещенные в ходе SPO, по заметно более высокой цене через три года). Дмитрий Красоткин ответил, что компания рассчитывает на рост капитализации, который превысит цену оферты, а сама оферта станет дополнительным стимулом для менеджмента и основного акционера. Иван Потапов добавил, что уже есть позитивные подвижки в разработке препаратов: по гемофилии А отработана in vitro-формула.</w:t>
      </w:r>
    </w:p>
    <w:p w14:paraId="637A49E3" w14:textId="77777777" w:rsidR="00891241" w:rsidRPr="00464555" w:rsidRDefault="00891241" w:rsidP="00891241">
      <w:r w:rsidRPr="00464555">
        <w:t>Опрос зрителей и завершение</w:t>
      </w:r>
    </w:p>
    <w:p w14:paraId="657170CA" w14:textId="77777777" w:rsidR="00891241" w:rsidRPr="00464555" w:rsidRDefault="00891241" w:rsidP="00891241">
      <w:r w:rsidRPr="00464555">
        <w:t>В завершение эфира Ян Арт и Андрей Паранич подвели итоги опросов зрителей. На вопрос «Видите ли вы на российском рынке эмитентов-фаворитов потенциального роста?» в Telegram-канале 12% ответили «да», 55% - «нет», 33% затруднились с ответом. В чате трансляции оптимистов было чуть больше - 21%.</w:t>
      </w:r>
    </w:p>
    <w:p w14:paraId="4C00E1BB" w14:textId="77777777" w:rsidR="00891241" w:rsidRPr="00464555" w:rsidRDefault="00891241" w:rsidP="00891241">
      <w:r w:rsidRPr="00464555">
        <w:lastRenderedPageBreak/>
        <w:t>Ян Арт отметил, что в его портфеле таким фаворитом стал ДОМ.РФ (держит плюс даже на падении рынка), а также Сбербанк - не ушел ниже 300 рублей за бумагу даже на мощной просадке. Он подчеркнул, что нельзя предопределять судьбу всех эмитентов по общему тренду, и напомнил, что даже в кризис у каждого инвестора может быть своя гипотеза по отдельным компаниям.</w:t>
      </w:r>
    </w:p>
    <w:p w14:paraId="58E08F6F" w14:textId="77777777" w:rsidR="00891241" w:rsidRPr="00464555" w:rsidRDefault="00891241" w:rsidP="00891241">
      <w:r w:rsidRPr="00464555">
        <w:t>Андрей Паранич добавил, что главный фактор для рынка - геополитика, но в любом случае в такие моменты можно делать ставку на весь рынок, постепенно подкупая индексные фонды.</w:t>
      </w:r>
    </w:p>
    <w:p w14:paraId="39EB809F" w14:textId="77777777" w:rsidR="00891241" w:rsidRPr="00464555" w:rsidRDefault="00891241" w:rsidP="00891241">
      <w:r w:rsidRPr="00464555">
        <w:t>* * *</w:t>
      </w:r>
    </w:p>
    <w:p w14:paraId="1AB231CD" w14:textId="77777777" w:rsidR="00891241" w:rsidRPr="00464555" w:rsidRDefault="00891241" w:rsidP="00891241">
      <w:r w:rsidRPr="00464555">
        <w:t>Организаторы 14-го финансового онлайн-марафона Finversia - канал Finversia, Национальная ассоциация специалистов финансового планирования (НАСФП) и Московская международная валютная ассоциация (ММВА). Генеральный партнер марафона - компании «АПРИ», специальный партнер - Ассоциация форекс-дилеров (АФД). Партнеры марафона - компании Positive Technologies, «Альфа Капитал», «Калита-Финанс», «АриКапитал», Booster, «Займер». Информационные партнеры марафона - Ассоциация развития финансовой грамотности (АРФГ), «Национальный банковский журнал», журналы «Банковское обозрение», «Банковское дело», «ПроЦФА», «Банки и деловой мир», платформа EQPA, аналитический центр «Бизнесдром».</w:t>
      </w:r>
    </w:p>
    <w:p w14:paraId="412D3760" w14:textId="77777777" w:rsidR="00891241" w:rsidRPr="00464555" w:rsidRDefault="00891241" w:rsidP="00891241">
      <w:r w:rsidRPr="00464555">
        <w:t xml:space="preserve">25, 26, 29 июня проходит новые прямые эфиры марафона. Посвященные управлению личными финансами, прогнозам по курсу рубля и ведущих валют, вариантам вложений в </w:t>
      </w:r>
      <w:r w:rsidRPr="00464555">
        <w:rPr>
          <w:b/>
          <w:bCs/>
        </w:rPr>
        <w:t>ПДС</w:t>
      </w:r>
      <w:r w:rsidRPr="00464555">
        <w:t>, страховые продукты, депозиты, золото и недвижимость. 1 июля на специальной сессии марафона будут обсуждаться вопросы макроэкономики. 4 июля в студии Finversia эксперты и модераторы подведут итоги марафона.</w:t>
      </w:r>
    </w:p>
    <w:p w14:paraId="65C76D56" w14:textId="23D1697E" w:rsidR="00AC5AF4" w:rsidRPr="00464555" w:rsidRDefault="009F123F" w:rsidP="00891241">
      <w:hyperlink r:id="rId50" w:history="1">
        <w:r w:rsidR="00891241" w:rsidRPr="00464555">
          <w:rPr>
            <w:rStyle w:val="a3"/>
          </w:rPr>
          <w:t>https://www.finversia.ru/news/events/finansy-2026-vsplesk-inflyatsii-novye-zakony-i-situatsiya-na-fondovom-rynke-172492</w:t>
        </w:r>
      </w:hyperlink>
    </w:p>
    <w:p w14:paraId="0BA25474" w14:textId="77777777" w:rsidR="000D4C5D" w:rsidRPr="00464555" w:rsidRDefault="000D4C5D" w:rsidP="000D4C5D">
      <w:pPr>
        <w:pStyle w:val="2"/>
      </w:pPr>
      <w:bookmarkStart w:id="145" w:name="_Toc233615168"/>
      <w:r w:rsidRPr="00464555">
        <w:t>РБК Компании, 26.06.2026, Елена Требина представила на форуме БРИКС Схему ЦФА для инфраструктуры</w:t>
      </w:r>
      <w:bookmarkEnd w:id="145"/>
    </w:p>
    <w:p w14:paraId="6D8E9DF6" w14:textId="77777777" w:rsidR="000D4C5D" w:rsidRPr="00464555" w:rsidRDefault="000D4C5D" w:rsidP="005972BD">
      <w:pPr>
        <w:pStyle w:val="3"/>
      </w:pPr>
      <w:bookmarkStart w:id="146" w:name="_Toc233615169"/>
      <w:r w:rsidRPr="00464555">
        <w:t>На форуме «Горизонты BRICS» в ТПП РФ основатель TEV Consulting Елена Требина представила схему финансирования проектов ГЧП через ЦФА.</w:t>
      </w:r>
      <w:bookmarkEnd w:id="146"/>
    </w:p>
    <w:p w14:paraId="134ECC93" w14:textId="77777777" w:rsidR="000D4C5D" w:rsidRPr="00464555" w:rsidRDefault="000D4C5D" w:rsidP="000D4C5D">
      <w:r w:rsidRPr="00464555">
        <w:t>Основатель TEV Consulting Елена Требина выступила 23 июня 2026 года на деловом форуме «Горизонты BRICS» в Конгресс-центре ТПП РФ. Она приняла участие в панельной дискуссии «Сотрудничество стран БРИКС в развитии логистического кластера Африканского континента как элемент устойчивого развития стран Африки». Модератором сессии выступил Максим Рева, заместитель главного редактора информационного агентства «Африканская инициатива».</w:t>
      </w:r>
    </w:p>
    <w:p w14:paraId="510ACD96" w14:textId="77777777" w:rsidR="000D4C5D" w:rsidRPr="00464555" w:rsidRDefault="000D4C5D" w:rsidP="000D4C5D">
      <w:r w:rsidRPr="00464555">
        <w:t>Участники панели обсуждали финансирование транспортных коридоров, железнодорожного сообщения и логистической инфраструктуры Африки, включая доставку грузов в страны без выхода к морю. В рамках дискуссии Требина изложила схему финансирования крупных инфраструктурных проектов государственно-частного партнерства с применением цифровых финансовых активов, которую она обозначает как модель «60/40».</w:t>
      </w:r>
    </w:p>
    <w:p w14:paraId="267DD773" w14:textId="77777777" w:rsidR="000D4C5D" w:rsidRPr="00464555" w:rsidRDefault="000D4C5D" w:rsidP="000D4C5D">
      <w:r w:rsidRPr="00464555">
        <w:lastRenderedPageBreak/>
        <w:t>Что было представлено на сессии</w:t>
      </w:r>
    </w:p>
    <w:p w14:paraId="44BF1617" w14:textId="77777777" w:rsidR="000D4C5D" w:rsidRPr="00464555" w:rsidRDefault="000D4C5D" w:rsidP="000D4C5D">
      <w:r w:rsidRPr="00464555">
        <w:t>Согласно изложенной схеме, специальная проектная компания в формате консорциума, выступающая частным партнером в проекте ГЧП, выпускает два транша ЦФА. Внутренний транш (60%) размещается на российских платформах в рублях среди банков, негосударственных пенсионных фондов, страховых компаний, розничных квалифицированных инвесторов и институтов развития (ФНБ, ВЭБ.РФ). Внешний транш (40%) размещается через юрисдикции стран БРИКС - ОАЭ, Гонконг, Индию и ЮАР - с использованием национальных платформ и инфраструктур цифровых валют центральных банков.</w:t>
      </w:r>
    </w:p>
    <w:p w14:paraId="71BF5CD9" w14:textId="77777777" w:rsidR="000D4C5D" w:rsidRPr="00464555" w:rsidRDefault="000D4C5D" w:rsidP="000D4C5D">
      <w:r w:rsidRPr="00464555">
        <w:t>Тема расчетов в проектах с африканскими странами обсуждалась Требиной ранее - на II форуме «Россия - Африка ЭКСПО 2025».</w:t>
      </w:r>
    </w:p>
    <w:p w14:paraId="5559F1A2" w14:textId="77777777" w:rsidR="000D4C5D" w:rsidRPr="00464555" w:rsidRDefault="000D4C5D" w:rsidP="000D4C5D">
      <w:r w:rsidRPr="00464555">
        <w:t>Контекст обсуждения</w:t>
      </w:r>
    </w:p>
    <w:p w14:paraId="7697B6FB" w14:textId="77777777" w:rsidR="000D4C5D" w:rsidRPr="00464555" w:rsidRDefault="000D4C5D" w:rsidP="000D4C5D">
      <w:r w:rsidRPr="00464555">
        <w:t>По данным Банка России, к 31 марта 2026 года объем ЦФА в обращении составил 1,375 трлн против 0,69 трлн кварталом ранее. Объем размещений за 2025 год - 1,65 трлн . При этом вторичный оборот в I квартале 2026 года составил около 42,9 млрд : большинство выпусков инвесторы удерживают до погашения, что характеризует рынок как преимущественно ориентированный на короткие сроки.</w:t>
      </w:r>
    </w:p>
    <w:p w14:paraId="3553A0F0" w14:textId="77777777" w:rsidR="000D4C5D" w:rsidRPr="00464555" w:rsidRDefault="000D4C5D" w:rsidP="000D4C5D">
      <w:r w:rsidRPr="00464555">
        <w:t>Вопрос финансирования инфраструктурных проектов с длительным сроком реализации и расчетов между странами БРИКС обсуждался участниками сессии как одно из направлений развития рынка.</w:t>
      </w:r>
    </w:p>
    <w:p w14:paraId="6451E470" w14:textId="77777777" w:rsidR="000D4C5D" w:rsidRPr="00464555" w:rsidRDefault="000D4C5D" w:rsidP="000D4C5D">
      <w:r w:rsidRPr="00464555">
        <w:t>Регуляторный контекст</w:t>
      </w:r>
    </w:p>
    <w:p w14:paraId="34B580F1" w14:textId="77777777" w:rsidR="000D4C5D" w:rsidRPr="00464555" w:rsidRDefault="000D4C5D" w:rsidP="000D4C5D">
      <w:r w:rsidRPr="00464555">
        <w:t>Отдельные элементы представленной схемы опираются на принятые в 2025 году нормативные решения. Инструкция Банка России 220-И (действует с 18.08.2025) содержит механизм переноса риска концентрации на гаранта, поручителя или эмитента залоговых бумаг. Федеральный закон 245-ФЗ (в силе с 03.08.2025) допускает специализированные финансовые общества и специализированные общества проектного финансирования к участию в синдикате кредиторов. Федеральный закон 248-ФЗ от 23.07.2025 предусматривает поэтапное расширение применения цифрового рубля: обязанность обеспечить операции с ним возникает у крупнейших банков с 1 сентября 2026 года.</w:t>
      </w:r>
    </w:p>
    <w:p w14:paraId="322078BD" w14:textId="77777777" w:rsidR="000D4C5D" w:rsidRPr="00464555" w:rsidRDefault="000D4C5D" w:rsidP="000D4C5D">
      <w:r w:rsidRPr="00464555">
        <w:t>«Инфраструктурные проекты с длинным сроком реализации - это направление, в котором рынок ЦФА только формируется. Разделение выпуска на внутренний и внешний контуры - один из возможных способов привлечь и российских институциональных инвесторов, и капитал из стран БРИКС. При этом часть элементов, связанных с цифровым рублем и расчетными контурами центральных банков, пока находится в стадии развития инфраструктуры», - отметила в ходе выступления Елена Требина.</w:t>
      </w:r>
    </w:p>
    <w:p w14:paraId="22C4C6AD" w14:textId="77777777" w:rsidR="000D4C5D" w:rsidRPr="00464555" w:rsidRDefault="000D4C5D" w:rsidP="000D4C5D">
      <w:r w:rsidRPr="00464555">
        <w:t>По итогам сессии участники отметили, что финансовые инструменты на основе ЦФА и национальных цифровых валют могут рассматриваться в числе подходов к финансированию инфраструктурных и логистических проектов в странах БРИКС и на африканском континенте.</w:t>
      </w:r>
    </w:p>
    <w:p w14:paraId="6A07D71B" w14:textId="3FFF1A06" w:rsidR="000D4C5D" w:rsidRPr="00464555" w:rsidRDefault="009F123F" w:rsidP="000D4C5D">
      <w:hyperlink r:id="rId51" w:history="1">
        <w:r w:rsidR="000D4C5D" w:rsidRPr="00464555">
          <w:rPr>
            <w:rStyle w:val="a3"/>
          </w:rPr>
          <w:t>https://companies.rbc.ru/news/1iL99b7vP3/elena-trebina-predstavila-na-forume-briks-shemu-tsfa-dlya-infrastrukturyi/</w:t>
        </w:r>
      </w:hyperlink>
      <w:r w:rsidR="000D4C5D" w:rsidRPr="00464555">
        <w:t xml:space="preserve"> </w:t>
      </w:r>
    </w:p>
    <w:p w14:paraId="0424F1FD" w14:textId="77777777" w:rsidR="00891241" w:rsidRPr="00464555" w:rsidRDefault="00891241" w:rsidP="00891241">
      <w:pPr>
        <w:pStyle w:val="2"/>
      </w:pPr>
      <w:bookmarkStart w:id="147" w:name="_Toc233370017"/>
      <w:bookmarkStart w:id="148" w:name="_Hlk233370873"/>
      <w:bookmarkStart w:id="149" w:name="_Toc233615170"/>
      <w:bookmarkStart w:id="150" w:name="_GoBack"/>
      <w:r w:rsidRPr="00464555">
        <w:lastRenderedPageBreak/>
        <w:t xml:space="preserve">Forbes.ru, 26.06.2026, </w:t>
      </w:r>
      <w:r w:rsidRPr="00464555">
        <w:rPr>
          <w:rFonts w:eastAsia="Verdana"/>
        </w:rPr>
        <w:t>Каждый пятый зумер и миллениал уверен в своей финансовой грамотности</w:t>
      </w:r>
      <w:bookmarkEnd w:id="147"/>
      <w:bookmarkEnd w:id="149"/>
    </w:p>
    <w:p w14:paraId="18641988" w14:textId="77777777" w:rsidR="00891241" w:rsidRPr="00464555" w:rsidRDefault="00891241" w:rsidP="005972BD">
      <w:pPr>
        <w:pStyle w:val="3"/>
      </w:pPr>
      <w:bookmarkStart w:id="151" w:name="_Toc233615171"/>
      <w:r w:rsidRPr="00464555">
        <w:t>Поколение Z оказалось наименее финансово дисциплинированным, но самым уверенным в своей финансовой грамотности, показал опрос. Согласно его результатам, бюджет ведут лишь четыре из десяти людей в возрасте от 18 до 34 лет. При этом молодежь чаще других поколений признается в спонтанных покупках. Каждый пятый зумер уверен в том, что разбирается в финансах, но более 70% хотели бы повысить свою финансовую грамотность.</w:t>
      </w:r>
      <w:bookmarkEnd w:id="151"/>
    </w:p>
    <w:p w14:paraId="533426BC" w14:textId="77777777" w:rsidR="00891241" w:rsidRPr="00464555" w:rsidRDefault="00891241" w:rsidP="00891241">
      <w:r w:rsidRPr="00464555">
        <w:t>Среди работающих жителей России старше 18 лет 45% ведут личный бюджет и планируют расходы, показал опрос «Авито Рекламы» и «Авито Работы», в котором приняли участие 7000 человек (результаты есть в распоряжении Forbes Young). Еще 41% следят за финансами в общих чертах, но не используют системный подход. Лишь 11% признались, что тратят деньги спонтанно, а 3% никогда не задумывались об управлении личными финансами.</w:t>
      </w:r>
    </w:p>
    <w:p w14:paraId="12BEDA35" w14:textId="77777777" w:rsidR="00891241" w:rsidRPr="00464555" w:rsidRDefault="00891241" w:rsidP="00891241">
      <w:r w:rsidRPr="00464555">
        <w:t>Самыми финансово дисциплинированными оказались люди старше 65 лет, среди которых 58% ведут бюджет. Среди 18-34-летних опрошенных планированием финансов занимаются четверо из 10 (41% среди людей 18-24 лет и 42% среди 25-34-летних). При этом молодежь чаще признается, что тратит деньги спонтанно: об этом сообщили 16% 18-24-летних и 13% 25-34-летних респондентов против 7% среди тех, кто старше 65 лет.</w:t>
      </w:r>
    </w:p>
    <w:p w14:paraId="3EC5E9E9" w14:textId="77777777" w:rsidR="00891241" w:rsidRPr="00464555" w:rsidRDefault="00891241" w:rsidP="00891241">
      <w:r w:rsidRPr="00464555">
        <w:t>Несмотря на более высокий уровень финансовой дисциплины у старшего поколения, именно молодые опрошенные увереннее в своих знаниях. Каждый пятый (22%) 18-24-летний приписывает себе высокий уровень финансовой грамотности, а в когорте 25-34-летних таких 19%. Для сравнения среди респондентов всех возрастов этот показатель составляет 17%, а в группе старше 65 лет - 16%.</w:t>
      </w:r>
    </w:p>
    <w:p w14:paraId="49AB747F" w14:textId="77777777" w:rsidR="00891241" w:rsidRPr="00464555" w:rsidRDefault="00891241" w:rsidP="00891241">
      <w:r w:rsidRPr="00464555">
        <w:t>Три четверти (74%) опрошенных всех возрастов хотели бы повысить свою финансовую грамотность. Молодежь больше заинтересована в обучении: интерес к финансовому образованию проявляют 78% людей в возрасте от 25 до 34 лет и 71% - от 18 до 24 лет. В категории старше 65 лет таких всего 58%.</w:t>
      </w:r>
    </w:p>
    <w:p w14:paraId="51A118B5" w14:textId="77777777" w:rsidR="00891241" w:rsidRPr="00464555" w:rsidRDefault="00891241" w:rsidP="00891241">
      <w:r w:rsidRPr="00464555">
        <w:t xml:space="preserve">Среди всех опрошенных самая популярная тема финансового образования - инвестиции. Разобраться в них хотят 42%. Также работающие россияне хотели бы лучше понимать, как формировать финансовую подушку безопасности (29%), разбираться в </w:t>
      </w:r>
      <w:r w:rsidRPr="00464555">
        <w:rPr>
          <w:b/>
        </w:rPr>
        <w:t>пенсионных накоплениях</w:t>
      </w:r>
      <w:r w:rsidRPr="00464555">
        <w:t xml:space="preserve"> (21%) и уметь планировать семейный бюджет (19%).</w:t>
      </w:r>
    </w:p>
    <w:p w14:paraId="2C3DB92A" w14:textId="77777777" w:rsidR="00891241" w:rsidRPr="00464555" w:rsidRDefault="00891241" w:rsidP="00891241">
      <w:r w:rsidRPr="00464555">
        <w:t xml:space="preserve">В сфере интересов молодежи - кредиты, ипотека и налоги. Так, 22% тех, кому от 18 до 24 лет, хотели бы лучше понимать, как выгоднее брать кредиты и ипотеку, а 20% - как оптимизировать налоги. 25-34-летние больше интересуются темой инвестиций (40%), формированием финансовой подушки (31%) и планированием бюджета семьи (25%). Людям старше 65 лет хочется больше знать о том, как защититься от мошенников (21%), и о </w:t>
      </w:r>
      <w:r w:rsidRPr="00464555">
        <w:rPr>
          <w:b/>
        </w:rPr>
        <w:t>пенсионных накоплениях</w:t>
      </w:r>
      <w:r w:rsidRPr="00464555">
        <w:t xml:space="preserve"> (24%).</w:t>
      </w:r>
    </w:p>
    <w:p w14:paraId="56F538D4" w14:textId="77777777" w:rsidR="00891241" w:rsidRPr="00464555" w:rsidRDefault="009F123F" w:rsidP="00891241">
      <w:hyperlink r:id="rId52" w:history="1">
        <w:r w:rsidR="00891241" w:rsidRPr="00464555">
          <w:rPr>
            <w:rStyle w:val="a3"/>
          </w:rPr>
          <w:t>https://www.forbes.ru/young/563710-kazdyj-patyj-zumer-i-millenial-uveren-v-svoej-finansovoj-gramotnosti</w:t>
        </w:r>
      </w:hyperlink>
    </w:p>
    <w:p w14:paraId="3AEE5415" w14:textId="0CC255C4" w:rsidR="00891241" w:rsidRPr="00D378FE" w:rsidRDefault="00D378FE" w:rsidP="00D378FE">
      <w:pPr>
        <w:pStyle w:val="2"/>
      </w:pPr>
      <w:bookmarkStart w:id="152" w:name="_Toc233615172"/>
      <w:bookmarkEnd w:id="148"/>
      <w:bookmarkEnd w:id="150"/>
      <w:r>
        <w:rPr>
          <w:lang w:val="en-US"/>
        </w:rPr>
        <w:lastRenderedPageBreak/>
        <w:t>The</w:t>
      </w:r>
      <w:r w:rsidRPr="00D378FE">
        <w:t xml:space="preserve"> </w:t>
      </w:r>
      <w:r>
        <w:rPr>
          <w:lang w:val="en-US"/>
        </w:rPr>
        <w:t>FTimes</w:t>
      </w:r>
      <w:r w:rsidRPr="00D378FE">
        <w:t>, Аномальный рост наличных в России: экономика возвращается к «бумажной» модели?</w:t>
      </w:r>
      <w:bookmarkEnd w:id="152"/>
    </w:p>
    <w:p w14:paraId="374DB554" w14:textId="67F956EA" w:rsidR="00D378FE" w:rsidRPr="00160F08" w:rsidRDefault="00D378FE" w:rsidP="00D378FE">
      <w:pPr>
        <w:pStyle w:val="3"/>
      </w:pPr>
      <w:bookmarkStart w:id="153" w:name="_Toc233615173"/>
      <w:r w:rsidRPr="00D378FE">
        <w:t>По данным, опубликованным «Известиями», в первой половине 2026 года около 30% всех покупок в магазинах в России оплачиваются наличными. Это заметный сдвиг на фоне многолетнего курса на цифровизацию платежей и развитие безналичной экономики.</w:t>
      </w:r>
      <w:bookmarkEnd w:id="153"/>
    </w:p>
    <w:p w14:paraId="2567A108" w14:textId="77777777" w:rsidR="00D378FE" w:rsidRPr="00EC7753" w:rsidRDefault="00D378FE" w:rsidP="00D378FE">
      <w:r w:rsidRPr="00EC7753">
        <w:t>Эксперты отмечают, что подобная динамика меняет не только потребительское поведение, но и структуру финансовой системы в целом. Для банков это означает сокращение оборота средств внутри банковской инфраструктуры, а значит — снижение их ресурсной базы для кредитования.</w:t>
      </w:r>
    </w:p>
    <w:p w14:paraId="13997E82" w14:textId="77777777" w:rsidR="00D378FE" w:rsidRPr="00EC7753" w:rsidRDefault="00D378FE" w:rsidP="00D378FE">
      <w:r w:rsidRPr="00EC7753">
        <w:t>Почему россияне снова выбирают наличные</w:t>
      </w:r>
    </w:p>
    <w:p w14:paraId="02970976" w14:textId="77777777" w:rsidR="00D378FE" w:rsidRPr="00EC7753" w:rsidRDefault="00D378FE" w:rsidP="00D378FE">
      <w:r w:rsidRPr="00EC7753">
        <w:t>Экономисты и участники рынка называют сразу несколько причин возврата к наличным расчетам.</w:t>
      </w:r>
    </w:p>
    <w:p w14:paraId="7752AB3C" w14:textId="77777777" w:rsidR="00D378FE" w:rsidRPr="00EC7753" w:rsidRDefault="00D378FE" w:rsidP="00D378FE">
      <w:r w:rsidRPr="00EC7753">
        <w:t>Экономия бизнеса и уход от комиссий</w:t>
      </w:r>
    </w:p>
    <w:p w14:paraId="398025EB" w14:textId="77777777" w:rsidR="00D378FE" w:rsidRPr="00EC7753" w:rsidRDefault="00D378FE" w:rsidP="00D378FE">
      <w:r w:rsidRPr="00EC7753">
        <w:t>Часть предпринимателей, особенно в розничной торговле и сфере услуг, стремится минимизировать издержки. Банковские эквайринговые комиссии в условиях высокой инфляции и снижения маржи становятся чувствительной статьёй расходов.</w:t>
      </w:r>
    </w:p>
    <w:p w14:paraId="043B8237" w14:textId="77777777" w:rsidR="00D378FE" w:rsidRPr="00EC7753" w:rsidRDefault="00D378FE" w:rsidP="00D378FE">
      <w:r w:rsidRPr="00EC7753">
        <w:t>В отдельных регионах фиксируются случаи, когда бизнес прямо стимулирует оплату наличными, предлагая скидки при расчёте «без карты».</w:t>
      </w:r>
    </w:p>
    <w:p w14:paraId="79FF2349" w14:textId="77777777" w:rsidR="00D378FE" w:rsidRPr="00EC7753" w:rsidRDefault="00D378FE" w:rsidP="00D378FE">
      <w:r w:rsidRPr="00EC7753">
        <w:t>Проблемы с инфраструктурой платежей</w:t>
      </w:r>
    </w:p>
    <w:p w14:paraId="4BF9A746" w14:textId="77777777" w:rsidR="00D378FE" w:rsidRPr="00EC7753" w:rsidRDefault="00D378FE" w:rsidP="00D378FE">
      <w:r w:rsidRPr="00EC7753">
        <w:t>В материале также упоминаются перебои в работе цифровых сервисов: отключения мобильного интернета, нестабильность отдельных платёжных систем. В таких условиях наличные становятся не альтернативой, а вынужденным инструментом.</w:t>
      </w:r>
    </w:p>
    <w:p w14:paraId="4392F6BB" w14:textId="77777777" w:rsidR="00D378FE" w:rsidRPr="00EC7753" w:rsidRDefault="00D378FE" w:rsidP="00D378FE">
      <w:r w:rsidRPr="00EC7753">
        <w:t>Для части населения это возвращает привычную модель поведения: «деньги в кошельке надёжнее, чем в приложении».</w:t>
      </w:r>
    </w:p>
    <w:p w14:paraId="781036A7" w14:textId="77777777" w:rsidR="00D378FE" w:rsidRPr="00EC7753" w:rsidRDefault="00D378FE" w:rsidP="00D378FE">
      <w:r w:rsidRPr="00EC7753">
        <w:t>Фактор недоверия</w:t>
      </w:r>
    </w:p>
    <w:p w14:paraId="210D92E4" w14:textId="77777777" w:rsidR="00D378FE" w:rsidRPr="00EC7753" w:rsidRDefault="00D378FE" w:rsidP="00D378FE">
      <w:r w:rsidRPr="00EC7753">
        <w:t>На фоне экономической неопределённости усиливается осторожность граждан. Наличные воспринимаются как более контролируемый и «осязаемый» актив, не зависящий от технических сбоев или ограничений доступа к банковским сервисам.</w:t>
      </w:r>
    </w:p>
    <w:p w14:paraId="20C8EFCD" w14:textId="77777777" w:rsidR="00D378FE" w:rsidRPr="00EC7753" w:rsidRDefault="00D378FE" w:rsidP="00D378FE">
      <w:r w:rsidRPr="00EC7753">
        <w:t>Что происходит с банковской системой</w:t>
      </w:r>
    </w:p>
    <w:p w14:paraId="57A43D13" w14:textId="77777777" w:rsidR="00D378FE" w:rsidRPr="00EC7753" w:rsidRDefault="00D378FE" w:rsidP="00D378FE">
      <w:r w:rsidRPr="00EC7753">
        <w:t>Рост наличного оборота оказывает прямое влияние на банковский сектор.</w:t>
      </w:r>
    </w:p>
    <w:p w14:paraId="52C7E52E" w14:textId="77777777" w:rsidR="00D378FE" w:rsidRPr="00EC7753" w:rsidRDefault="00D378FE" w:rsidP="00D378FE">
      <w:r w:rsidRPr="00EC7753">
        <w:t>Во-первых, уменьшается объём средств на счетах, которые банки используют для кредитования. Это снижает ликвидность системы и потенциально может замедлять рост кредитного портфеля.</w:t>
      </w:r>
    </w:p>
    <w:p w14:paraId="59B00966" w14:textId="77777777" w:rsidR="00D378FE" w:rsidRPr="00EC7753" w:rsidRDefault="00D378FE" w:rsidP="00D378FE">
      <w:r w:rsidRPr="00EC7753">
        <w:t>Во-вторых, сокращение депозитной базы становится дополнительным фактором давления. По оценкам, с марта 2026 года зафиксировано снижение вкладов примерно на 300 млрд рублей. На фоне общего объёма вкладов около 50 трлн рублей это пока не критично, но тренд вызывает обеспокоенность.</w:t>
      </w:r>
    </w:p>
    <w:p w14:paraId="51657947" w14:textId="77777777" w:rsidR="00D378FE" w:rsidRPr="00EC7753" w:rsidRDefault="00D378FE" w:rsidP="00D378FE">
      <w:r w:rsidRPr="00EC7753">
        <w:t>Дополнительным фактором стало снижение доходности депозитов: ставки опустились до 12–14% годовых, тогда как ранее доходность была заметно выше.</w:t>
      </w:r>
    </w:p>
    <w:p w14:paraId="3CEA6FDC" w14:textId="77777777" w:rsidR="00D378FE" w:rsidRPr="00EC7753" w:rsidRDefault="00D378FE" w:rsidP="00D378FE">
      <w:r w:rsidRPr="00EC7753">
        <w:lastRenderedPageBreak/>
        <w:t>Слухи о «заморозке вкладов»: почему они появляются</w:t>
      </w:r>
    </w:p>
    <w:p w14:paraId="08D22750" w14:textId="77777777" w:rsidR="00D378FE" w:rsidRPr="00EC7753" w:rsidRDefault="00D378FE" w:rsidP="00D378FE">
      <w:r w:rsidRPr="00EC7753">
        <w:t>Отдельной темой остаются периодически возникающие в интернете слухи о возможной заморозке банковских вкладов.</w:t>
      </w:r>
    </w:p>
    <w:p w14:paraId="013ADA1E" w14:textId="77777777" w:rsidR="00D378FE" w:rsidRPr="00EC7753" w:rsidRDefault="00D378FE" w:rsidP="00D378FE">
      <w:r w:rsidRPr="00EC7753">
        <w:t>Экономисты, комментируя ситуацию, подчёркивают, что структура вкладов в России крайне неравномерна: значительная доля средств сосредоточена у ограниченного числа крупных вкладчиков. По оценкам, около 70 тысяч человек владеют депозитами свыше 10 млн рублей, и на них приходится около 30% всех вкладов.</w:t>
      </w:r>
    </w:p>
    <w:p w14:paraId="49CE7143" w14:textId="77777777" w:rsidR="00D378FE" w:rsidRPr="00EC7753" w:rsidRDefault="00D378FE" w:rsidP="00D378FE">
      <w:r w:rsidRPr="00EC7753">
        <w:t>В таких условиях сценарий массовой заморозки депозитов выглядит экономически и политически маловероятным, поскольку затронул бы прежде всего наиболее финансово активную часть населения.</w:t>
      </w:r>
    </w:p>
    <w:p w14:paraId="0FDBF24F" w14:textId="77777777" w:rsidR="00D378FE" w:rsidRPr="00EC7753" w:rsidRDefault="00D378FE" w:rsidP="00D378FE">
      <w:r w:rsidRPr="00EC7753">
        <w:t>Программа долгосрочных сбережений: альтернатива или ловушка?</w:t>
      </w:r>
    </w:p>
    <w:p w14:paraId="03EB6CE9" w14:textId="77777777" w:rsidR="00D378FE" w:rsidRPr="00EC7753" w:rsidRDefault="00D378FE" w:rsidP="00D378FE">
      <w:r w:rsidRPr="00EC7753">
        <w:t>На фоне снижения доходности депозитов государство продвигает программу долгосрочных сбережений (ПДС).</w:t>
      </w:r>
    </w:p>
    <w:p w14:paraId="79BDE090" w14:textId="77777777" w:rsidR="00D378FE" w:rsidRPr="00EC7753" w:rsidRDefault="00D378FE" w:rsidP="00D378FE">
      <w:r w:rsidRPr="00EC7753">
        <w:t>Согласно экспертной оценке, она может быть выгодна гражданам, которые:</w:t>
      </w:r>
    </w:p>
    <w:p w14:paraId="045CDDD1" w14:textId="77777777" w:rsidR="00D378FE" w:rsidRPr="00EC7753" w:rsidRDefault="00D378FE" w:rsidP="00D378FE">
      <w:pPr>
        <w:numPr>
          <w:ilvl w:val="0"/>
          <w:numId w:val="31"/>
        </w:numPr>
      </w:pPr>
      <w:r w:rsidRPr="00EC7753">
        <w:t>не имеют значительных накоплений в Социальном фонде России;</w:t>
      </w:r>
    </w:p>
    <w:p w14:paraId="79B644CF" w14:textId="77777777" w:rsidR="00D378FE" w:rsidRPr="00EC7753" w:rsidRDefault="00D378FE" w:rsidP="00D378FE">
      <w:pPr>
        <w:numPr>
          <w:ilvl w:val="0"/>
          <w:numId w:val="31"/>
        </w:numPr>
      </w:pPr>
      <w:r w:rsidRPr="00EC7753">
        <w:t>не планируют использовать средства в ближайшие 10–15 лет.</w:t>
      </w:r>
    </w:p>
    <w:p w14:paraId="607AA7A4" w14:textId="77777777" w:rsidR="00D378FE" w:rsidRPr="00EC7753" w:rsidRDefault="00D378FE" w:rsidP="00D378FE">
      <w:r w:rsidRPr="00EC7753">
        <w:t>Однако подчёркивается и ключевой риск — низкая ликвидность. Средства фактически «замораживаются» на длительный срок, а возможность досрочного снятия ограничена особыми жизненными обстоятельствами.</w:t>
      </w:r>
    </w:p>
    <w:p w14:paraId="5C7E34BD" w14:textId="77777777" w:rsidR="00D378FE" w:rsidRPr="00EC7753" w:rsidRDefault="00D378FE" w:rsidP="00D378FE">
      <w:r w:rsidRPr="00EC7753">
        <w:t>Поэтому финансовые консультанты рекомендуют внимательно оценивать альтернативы и не переносить существующие накопления без необходимости.</w:t>
      </w:r>
    </w:p>
    <w:p w14:paraId="70BA21A8" w14:textId="77777777" w:rsidR="00D378FE" w:rsidRPr="00EC7753" w:rsidRDefault="00D378FE" w:rsidP="00D378FE">
      <w:r w:rsidRPr="00EC7753">
        <w:t>Бюджет и макроэкономический фон</w:t>
      </w:r>
    </w:p>
    <w:p w14:paraId="2FAA128F" w14:textId="77777777" w:rsidR="00D378FE" w:rsidRPr="00EC7753" w:rsidRDefault="00D378FE" w:rsidP="00D378FE">
      <w:r w:rsidRPr="00EC7753">
        <w:t>Отдельное влияние на ситуацию оказывает состояние бюджета. На фоне дефицита государство вынуждено пересматривать приоритеты расходов.</w:t>
      </w:r>
    </w:p>
    <w:p w14:paraId="2A96BA6A" w14:textId="77777777" w:rsidR="00D378FE" w:rsidRPr="00D378FE" w:rsidRDefault="00D378FE" w:rsidP="00D378FE">
      <w:pPr>
        <w:rPr>
          <w:lang w:val="en-US"/>
        </w:rPr>
      </w:pPr>
      <w:r w:rsidRPr="00D378FE">
        <w:rPr>
          <w:lang w:val="en-US"/>
        </w:rPr>
        <w:t>Возможные последствия:</w:t>
      </w:r>
    </w:p>
    <w:p w14:paraId="737A2C67" w14:textId="77777777" w:rsidR="00D378FE" w:rsidRPr="00EC7753" w:rsidRDefault="00D378FE" w:rsidP="00D378FE">
      <w:pPr>
        <w:numPr>
          <w:ilvl w:val="0"/>
          <w:numId w:val="32"/>
        </w:numPr>
      </w:pPr>
      <w:r w:rsidRPr="00EC7753">
        <w:t>замедление роста зарплат в бюджетном секторе;</w:t>
      </w:r>
    </w:p>
    <w:p w14:paraId="31065897" w14:textId="77777777" w:rsidR="00D378FE" w:rsidRPr="00EC7753" w:rsidRDefault="00D378FE" w:rsidP="00D378FE">
      <w:pPr>
        <w:numPr>
          <w:ilvl w:val="0"/>
          <w:numId w:val="32"/>
        </w:numPr>
      </w:pPr>
      <w:r w:rsidRPr="00EC7753">
        <w:t>сокращение отдельных программ льготной ипотеки;</w:t>
      </w:r>
    </w:p>
    <w:p w14:paraId="5B81655B" w14:textId="77777777" w:rsidR="00D378FE" w:rsidRPr="00EC7753" w:rsidRDefault="00D378FE" w:rsidP="00D378FE">
      <w:pPr>
        <w:numPr>
          <w:ilvl w:val="0"/>
          <w:numId w:val="32"/>
        </w:numPr>
      </w:pPr>
      <w:r w:rsidRPr="00EC7753">
        <w:t>оптимизация расходов на инфраструктурные проекты;</w:t>
      </w:r>
    </w:p>
    <w:p w14:paraId="0E1A3F5C" w14:textId="77777777" w:rsidR="00D378FE" w:rsidRPr="00EC7753" w:rsidRDefault="00D378FE" w:rsidP="00D378FE">
      <w:pPr>
        <w:numPr>
          <w:ilvl w:val="0"/>
          <w:numId w:val="32"/>
        </w:numPr>
      </w:pPr>
      <w:r w:rsidRPr="00EC7753">
        <w:t>сохранение базового уровня пенсионных выплат за счёт Социального фонда.</w:t>
      </w:r>
    </w:p>
    <w:p w14:paraId="1FFD6419" w14:textId="77777777" w:rsidR="00D378FE" w:rsidRPr="00EC7753" w:rsidRDefault="00D378FE" w:rsidP="00D378FE">
      <w:r w:rsidRPr="00EC7753">
        <w:t>Таким образом, фискальная политика становится более сдержанной, что косвенно влияет и на поведение населения — в том числе на склонность к накоплению и выбор формы хранения денег.</w:t>
      </w:r>
    </w:p>
    <w:p w14:paraId="56F5C4FC" w14:textId="77777777" w:rsidR="00D378FE" w:rsidRPr="00EC7753" w:rsidRDefault="00D378FE" w:rsidP="00D378FE">
      <w:r w:rsidRPr="00EC7753">
        <w:t>Возврат к наличным как симптом, а не случайность</w:t>
      </w:r>
    </w:p>
    <w:p w14:paraId="2D92D057" w14:textId="77777777" w:rsidR="00D378FE" w:rsidRPr="00EC7753" w:rsidRDefault="00D378FE" w:rsidP="00D378FE">
      <w:r w:rsidRPr="00EC7753">
        <w:t>Рост доли наличных платежей нельзя рассматривать как единичное явление или статистическое колебание. Это отражение сразу нескольких процессов: технических ограничений, экономической адаптации бизнеса и изменения потребительских ожиданий.</w:t>
      </w:r>
    </w:p>
    <w:p w14:paraId="744F5672" w14:textId="77777777" w:rsidR="00D378FE" w:rsidRPr="00EC7753" w:rsidRDefault="00D378FE" w:rsidP="00D378FE">
      <w:r w:rsidRPr="00EC7753">
        <w:lastRenderedPageBreak/>
        <w:t>При этом финансовая система России пока сохраняет устойчивость, однако тренд на «обналичивание повседневной экономики» может со временем повлиять на скорость оборота денег, структуру банковских доходов и кредитную активность.</w:t>
      </w:r>
    </w:p>
    <w:p w14:paraId="22B44023" w14:textId="77777777" w:rsidR="00D378FE" w:rsidRPr="00EC7753" w:rsidRDefault="00D378FE" w:rsidP="00D378FE">
      <w:r w:rsidRPr="00EC7753">
        <w:t>Иными словами, наличные сегодня — это не просто способ оплаты. Это индикатор доверия к инфраструктуре и отражение общего состояния экономической среды.</w:t>
      </w:r>
    </w:p>
    <w:p w14:paraId="77B56777" w14:textId="4654D52F" w:rsidR="00D378FE" w:rsidRPr="00EC7753" w:rsidRDefault="009F123F" w:rsidP="00D378FE">
      <w:hyperlink r:id="rId53" w:history="1">
        <w:r w:rsidR="00D378FE" w:rsidRPr="00EB40B8">
          <w:rPr>
            <w:rStyle w:val="a3"/>
            <w:lang w:val="en-US"/>
          </w:rPr>
          <w:t>https</w:t>
        </w:r>
        <w:r w:rsidR="00D378FE" w:rsidRPr="00EC7753">
          <w:rPr>
            <w:rStyle w:val="a3"/>
          </w:rPr>
          <w:t>://</w:t>
        </w:r>
        <w:r w:rsidR="00D378FE" w:rsidRPr="00EB40B8">
          <w:rPr>
            <w:rStyle w:val="a3"/>
            <w:lang w:val="en-US"/>
          </w:rPr>
          <w:t>ftimes</w:t>
        </w:r>
        <w:r w:rsidR="00D378FE" w:rsidRPr="00EC7753">
          <w:rPr>
            <w:rStyle w:val="a3"/>
          </w:rPr>
          <w:t>.</w:t>
        </w:r>
        <w:r w:rsidR="00D378FE" w:rsidRPr="00EB40B8">
          <w:rPr>
            <w:rStyle w:val="a3"/>
            <w:lang w:val="en-US"/>
          </w:rPr>
          <w:t>ru</w:t>
        </w:r>
        <w:r w:rsidR="00D378FE" w:rsidRPr="00EC7753">
          <w:rPr>
            <w:rStyle w:val="a3"/>
          </w:rPr>
          <w:t>/556315-</w:t>
        </w:r>
        <w:r w:rsidR="00D378FE" w:rsidRPr="00EB40B8">
          <w:rPr>
            <w:rStyle w:val="a3"/>
            <w:lang w:val="en-US"/>
          </w:rPr>
          <w:t>anomalnyj</w:t>
        </w:r>
        <w:r w:rsidR="00D378FE" w:rsidRPr="00EC7753">
          <w:rPr>
            <w:rStyle w:val="a3"/>
          </w:rPr>
          <w:t>-</w:t>
        </w:r>
        <w:r w:rsidR="00D378FE" w:rsidRPr="00EB40B8">
          <w:rPr>
            <w:rStyle w:val="a3"/>
            <w:lang w:val="en-US"/>
          </w:rPr>
          <w:t>rost</w:t>
        </w:r>
        <w:r w:rsidR="00D378FE" w:rsidRPr="00EC7753">
          <w:rPr>
            <w:rStyle w:val="a3"/>
          </w:rPr>
          <w:t>-</w:t>
        </w:r>
        <w:r w:rsidR="00D378FE" w:rsidRPr="00EB40B8">
          <w:rPr>
            <w:rStyle w:val="a3"/>
            <w:lang w:val="en-US"/>
          </w:rPr>
          <w:t>nalichnyh</w:t>
        </w:r>
        <w:r w:rsidR="00D378FE" w:rsidRPr="00EC7753">
          <w:rPr>
            <w:rStyle w:val="a3"/>
          </w:rPr>
          <w:t>-</w:t>
        </w:r>
        <w:r w:rsidR="00D378FE" w:rsidRPr="00EB40B8">
          <w:rPr>
            <w:rStyle w:val="a3"/>
            <w:lang w:val="en-US"/>
          </w:rPr>
          <w:t>v</w:t>
        </w:r>
        <w:r w:rsidR="00D378FE" w:rsidRPr="00EC7753">
          <w:rPr>
            <w:rStyle w:val="a3"/>
          </w:rPr>
          <w:t>-</w:t>
        </w:r>
        <w:r w:rsidR="00D378FE" w:rsidRPr="00EB40B8">
          <w:rPr>
            <w:rStyle w:val="a3"/>
            <w:lang w:val="en-US"/>
          </w:rPr>
          <w:t>rossii</w:t>
        </w:r>
        <w:r w:rsidR="00D378FE" w:rsidRPr="00EC7753">
          <w:rPr>
            <w:rStyle w:val="a3"/>
          </w:rPr>
          <w:t>-</w:t>
        </w:r>
        <w:r w:rsidR="00D378FE" w:rsidRPr="00EB40B8">
          <w:rPr>
            <w:rStyle w:val="a3"/>
            <w:lang w:val="en-US"/>
          </w:rPr>
          <w:t>ekonomika</w:t>
        </w:r>
        <w:r w:rsidR="00D378FE" w:rsidRPr="00EC7753">
          <w:rPr>
            <w:rStyle w:val="a3"/>
          </w:rPr>
          <w:t>-</w:t>
        </w:r>
        <w:r w:rsidR="00D378FE" w:rsidRPr="00EB40B8">
          <w:rPr>
            <w:rStyle w:val="a3"/>
            <w:lang w:val="en-US"/>
          </w:rPr>
          <w:t>vozvrashhaetsya</w:t>
        </w:r>
        <w:r w:rsidR="00D378FE" w:rsidRPr="00EC7753">
          <w:rPr>
            <w:rStyle w:val="a3"/>
          </w:rPr>
          <w:t>-</w:t>
        </w:r>
        <w:r w:rsidR="00D378FE" w:rsidRPr="00EB40B8">
          <w:rPr>
            <w:rStyle w:val="a3"/>
            <w:lang w:val="en-US"/>
          </w:rPr>
          <w:t>k</w:t>
        </w:r>
        <w:r w:rsidR="00D378FE" w:rsidRPr="00EC7753">
          <w:rPr>
            <w:rStyle w:val="a3"/>
          </w:rPr>
          <w:t>-</w:t>
        </w:r>
        <w:r w:rsidR="00D378FE" w:rsidRPr="00EB40B8">
          <w:rPr>
            <w:rStyle w:val="a3"/>
            <w:lang w:val="en-US"/>
          </w:rPr>
          <w:t>bumazhnoj</w:t>
        </w:r>
        <w:r w:rsidR="00D378FE" w:rsidRPr="00EC7753">
          <w:rPr>
            <w:rStyle w:val="a3"/>
          </w:rPr>
          <w:t>-</w:t>
        </w:r>
        <w:r w:rsidR="00D378FE" w:rsidRPr="00EB40B8">
          <w:rPr>
            <w:rStyle w:val="a3"/>
            <w:lang w:val="en-US"/>
          </w:rPr>
          <w:t>modeli</w:t>
        </w:r>
        <w:r w:rsidR="00D378FE" w:rsidRPr="00EC7753">
          <w:rPr>
            <w:rStyle w:val="a3"/>
          </w:rPr>
          <w:t>.</w:t>
        </w:r>
        <w:r w:rsidR="00D378FE" w:rsidRPr="00EB40B8">
          <w:rPr>
            <w:rStyle w:val="a3"/>
            <w:lang w:val="en-US"/>
          </w:rPr>
          <w:t>html</w:t>
        </w:r>
      </w:hyperlink>
      <w:r w:rsidR="00D378FE" w:rsidRPr="00EC7753">
        <w:t xml:space="preserve"> </w:t>
      </w:r>
    </w:p>
    <w:p w14:paraId="1648AE75" w14:textId="77777777" w:rsidR="00111D7C" w:rsidRPr="00464555" w:rsidRDefault="00111D7C" w:rsidP="00111D7C">
      <w:pPr>
        <w:pStyle w:val="251"/>
      </w:pPr>
      <w:bookmarkStart w:id="154" w:name="_Toc99271712"/>
      <w:bookmarkStart w:id="155" w:name="_Toc99318658"/>
      <w:bookmarkStart w:id="156" w:name="_Toc165991078"/>
      <w:bookmarkStart w:id="157" w:name="_Toc233615174"/>
      <w:bookmarkEnd w:id="137"/>
      <w:bookmarkEnd w:id="138"/>
      <w:r w:rsidRPr="00464555">
        <w:lastRenderedPageBreak/>
        <w:t>НОВОСТИ ЗАРУБЕЖНЫХ ПЕНСИОННЫХ СИСТЕМ</w:t>
      </w:r>
      <w:bookmarkEnd w:id="154"/>
      <w:bookmarkEnd w:id="155"/>
      <w:bookmarkEnd w:id="156"/>
      <w:bookmarkEnd w:id="157"/>
    </w:p>
    <w:p w14:paraId="7D59896E" w14:textId="77777777" w:rsidR="00111D7C" w:rsidRPr="00464555" w:rsidRDefault="00111D7C" w:rsidP="00111D7C">
      <w:pPr>
        <w:pStyle w:val="10"/>
      </w:pPr>
      <w:bookmarkStart w:id="158" w:name="_Toc99271713"/>
      <w:bookmarkStart w:id="159" w:name="_Toc99318659"/>
      <w:bookmarkStart w:id="160" w:name="_Toc165991079"/>
      <w:bookmarkStart w:id="161" w:name="_Toc233615175"/>
      <w:r w:rsidRPr="00464555">
        <w:t>Новости пенсионной отрасли стран ближнего зарубежья</w:t>
      </w:r>
      <w:bookmarkEnd w:id="158"/>
      <w:bookmarkEnd w:id="159"/>
      <w:bookmarkEnd w:id="160"/>
      <w:bookmarkEnd w:id="161"/>
    </w:p>
    <w:p w14:paraId="6AB1BC07" w14:textId="77777777" w:rsidR="00B35BF3" w:rsidRPr="00464555" w:rsidRDefault="00B35BF3" w:rsidP="00B35BF3">
      <w:pPr>
        <w:pStyle w:val="2"/>
      </w:pPr>
      <w:bookmarkStart w:id="162" w:name="_Toc233615176"/>
      <w:r w:rsidRPr="00464555">
        <w:t>Майфин, 26.06.2026, Белорусам рассказали, когда работа после пенсии повлияет на ее размер</w:t>
      </w:r>
      <w:bookmarkEnd w:id="162"/>
    </w:p>
    <w:p w14:paraId="3F873F6B" w14:textId="77777777" w:rsidR="00B35BF3" w:rsidRPr="00464555" w:rsidRDefault="00B35BF3" w:rsidP="005972BD">
      <w:pPr>
        <w:pStyle w:val="3"/>
      </w:pPr>
      <w:bookmarkStart w:id="163" w:name="_Toc233615177"/>
      <w:r w:rsidRPr="00464555">
        <w:t>В комитете по труду, занятости и социальной защите Миноблисполкома рассказали о включении в стаж периодов работы с одновременным получением пенсии.</w:t>
      </w:r>
      <w:bookmarkEnd w:id="163"/>
    </w:p>
    <w:p w14:paraId="4298D4C5" w14:textId="77777777" w:rsidR="00B35BF3" w:rsidRPr="00464555" w:rsidRDefault="00B35BF3" w:rsidP="00B35BF3">
      <w:r w:rsidRPr="00464555">
        <w:t>В Беларуси время работы после назначения пенсии (включая досрочную) засчитывается в стаж для перерасчета ее размера только в одном случае — если в этот период пенсионер не получал пенсионные выплаты.</w:t>
      </w:r>
    </w:p>
    <w:p w14:paraId="7C276ECB" w14:textId="77777777" w:rsidR="00B35BF3" w:rsidRPr="00464555" w:rsidRDefault="00B35BF3" w:rsidP="00B35BF3">
      <w:r w:rsidRPr="00464555">
        <w:t>Такой порядок установлен частью 4 статьи 51 и статьей 66 закона «О пенсионном обеспечении».</w:t>
      </w:r>
    </w:p>
    <w:p w14:paraId="0FD24ACD" w14:textId="77777777" w:rsidR="00B35BF3" w:rsidRPr="00464555" w:rsidRDefault="00B35BF3" w:rsidP="00B35BF3">
      <w:r w:rsidRPr="00464555">
        <w:t>Данное правило применяется к периодам работы с одновременным получением досрочной пенсии, начиная с 1 августа 2006 года.</w:t>
      </w:r>
    </w:p>
    <w:p w14:paraId="118C4110" w14:textId="77777777" w:rsidR="00B35BF3" w:rsidRPr="00464555" w:rsidRDefault="00B35BF3" w:rsidP="00B35BF3">
      <w:r w:rsidRPr="00464555">
        <w:t>Ограничение распространяется на все виды пенсий по возрасту, включая:</w:t>
      </w:r>
    </w:p>
    <w:p w14:paraId="4CA8CB31" w14:textId="77777777" w:rsidR="00B35BF3" w:rsidRPr="00464555" w:rsidRDefault="00B35BF3" w:rsidP="00B35BF3">
      <w:r w:rsidRPr="00464555">
        <w:t>пенсии на общих основаниях,</w:t>
      </w:r>
    </w:p>
    <w:p w14:paraId="0288027A" w14:textId="77777777" w:rsidR="00B35BF3" w:rsidRPr="00464555" w:rsidRDefault="00B35BF3" w:rsidP="00B35BF3">
      <w:r w:rsidRPr="00464555">
        <w:t>досрочные пенсии за работу с особыми условиями труда (списки №1 и №2),</w:t>
      </w:r>
    </w:p>
    <w:p w14:paraId="36D3B679" w14:textId="77777777" w:rsidR="00B35BF3" w:rsidRPr="00464555" w:rsidRDefault="00B35BF3" w:rsidP="00B35BF3">
      <w:r w:rsidRPr="00464555">
        <w:t>досрочные пенсии для многодетных матерей и матерей детей-инвалидов,</w:t>
      </w:r>
    </w:p>
    <w:p w14:paraId="730C039E" w14:textId="77777777" w:rsidR="00B35BF3" w:rsidRPr="00464555" w:rsidRDefault="00B35BF3" w:rsidP="00B35BF3">
      <w:r w:rsidRPr="00464555">
        <w:t>другие виды льготных пенсий по возрасту.</w:t>
      </w:r>
    </w:p>
    <w:p w14:paraId="2EF3B611" w14:textId="77777777" w:rsidR="00B35BF3" w:rsidRPr="00464555" w:rsidRDefault="00B35BF3" w:rsidP="00B35BF3">
      <w:r w:rsidRPr="00464555">
        <w:t>Ранее мы рассказывали, кому положено повышение пенсий в размере 318,53 рубля.</w:t>
      </w:r>
    </w:p>
    <w:p w14:paraId="0A2DEB02" w14:textId="423F4F20" w:rsidR="00B35BF3" w:rsidRPr="00464555" w:rsidRDefault="009F123F" w:rsidP="00B35BF3">
      <w:hyperlink r:id="rId54" w:history="1">
        <w:r w:rsidR="00B35BF3" w:rsidRPr="00464555">
          <w:rPr>
            <w:rStyle w:val="a3"/>
          </w:rPr>
          <w:t>https://myfin.by/article/money/belorusam-rasskazali-kogda-rabota-posle-pensii-povliaet-na-ee-razmer-46570</w:t>
        </w:r>
      </w:hyperlink>
      <w:r w:rsidR="00B35BF3" w:rsidRPr="00464555">
        <w:t xml:space="preserve"> </w:t>
      </w:r>
    </w:p>
    <w:p w14:paraId="58564CC9" w14:textId="53959C38" w:rsidR="00341D05" w:rsidRPr="00464555" w:rsidRDefault="00341D05" w:rsidP="00341D05">
      <w:pPr>
        <w:pStyle w:val="2"/>
      </w:pPr>
      <w:bookmarkStart w:id="164" w:name="_Toc233615178"/>
      <w:r w:rsidRPr="00464555">
        <w:t>Bank.kz, 26.06.2026, Доходность пенсионных активов ЕНПФ составила 11,46%</w:t>
      </w:r>
      <w:bookmarkEnd w:id="164"/>
    </w:p>
    <w:p w14:paraId="01CCAD4A" w14:textId="77777777" w:rsidR="00341D05" w:rsidRPr="00464555" w:rsidRDefault="00341D05" w:rsidP="005972BD">
      <w:pPr>
        <w:pStyle w:val="3"/>
      </w:pPr>
      <w:bookmarkStart w:id="165" w:name="_Toc233615179"/>
      <w:r w:rsidRPr="00464555">
        <w:t>Единый накопительный пенсионный фонд опубликовал отчет об управлении пенсионными активами на 1 июня 2026 года. Данные охватывают портфель под управлением Национального банка Казахстана и частных управляющих инвестиционным портфелем.</w:t>
      </w:r>
      <w:bookmarkEnd w:id="165"/>
    </w:p>
    <w:p w14:paraId="2420A36F" w14:textId="77777777" w:rsidR="00341D05" w:rsidRPr="00464555" w:rsidRDefault="00341D05" w:rsidP="00341D05">
      <w:r w:rsidRPr="00464555">
        <w:t>Общий объем пенсионных активов ЕНПФ составил 27,63 трлн тенге. Из них 26,42 трлн тенге находятся в доверительном управлении НБРК, сформированные за счет обязательных, профессиональных и добровольных пенсионных взносов. Еще 1,10 трлн тенге приходится на обязательные пенсионные взносы работодателя. Под управлением частных управляющих инвестиционным портфелем находится 109,98 млрд тенге.</w:t>
      </w:r>
    </w:p>
    <w:p w14:paraId="132AB1F8" w14:textId="77777777" w:rsidR="00341D05" w:rsidRPr="00464555" w:rsidRDefault="00341D05" w:rsidP="00341D05">
      <w:r w:rsidRPr="00464555">
        <w:lastRenderedPageBreak/>
        <w:t>НБРК распределяет средства по различным инструментам и валютам. Основная часть инвестиций размещена в государственные ценные бумаги Министерства финансов РК — 43,38%. Далее следуют облигации квазигосударственных компаний — 8,18%, депозиты НБРК — 3,12%, облигации банков второго уровня — 2,57%, акции и депозитарные расписки казахстанских эмитентов — 2,07%, иностранные государственные облигации — 1,62% и международные финансовые организации — 1,13%. При этом 37,65% активов управляются через индексные стратегии.</w:t>
      </w:r>
    </w:p>
    <w:p w14:paraId="67FA3D00" w14:textId="77777777" w:rsidR="00341D05" w:rsidRPr="00464555" w:rsidRDefault="00341D05" w:rsidP="00341D05">
      <w:r w:rsidRPr="00464555">
        <w:t>Валютная структура портфеля также распределена между тенге и иностранной валютой. 58,94% инвестиций номинировано в национальной валюте, 41,06% — в долларах США. За последние 12 месяцев начисленный инвестиционный доход составил около 2,71 трлн тенге, а доходность за этот период достигла 11,46%. У частных управляющих доходность варьируется от 1,34% до 18,28% в зависимости от компании и структуры портфеля.</w:t>
      </w:r>
    </w:p>
    <w:p w14:paraId="173669A1" w14:textId="77068EE2" w:rsidR="00341D05" w:rsidRPr="00464555" w:rsidRDefault="009F123F" w:rsidP="00341D05">
      <w:hyperlink r:id="rId55" w:history="1">
        <w:r w:rsidR="00341D05" w:rsidRPr="00464555">
          <w:rPr>
            <w:rStyle w:val="a3"/>
          </w:rPr>
          <w:t>https://bank.kz/news/finansy-news/dohodnost-pensionnyh-aktivov-enpf-sostavila-1146/</w:t>
        </w:r>
      </w:hyperlink>
      <w:r w:rsidR="00341D05" w:rsidRPr="00464555">
        <w:t xml:space="preserve"> </w:t>
      </w:r>
    </w:p>
    <w:p w14:paraId="523F623A" w14:textId="77777777" w:rsidR="005B3920" w:rsidRPr="00464555" w:rsidRDefault="005B3920" w:rsidP="005B3920">
      <w:pPr>
        <w:pStyle w:val="2"/>
      </w:pPr>
      <w:bookmarkStart w:id="166" w:name="_Toc233615180"/>
      <w:r w:rsidRPr="00464555">
        <w:t>Kazinform, 26.06.2026, Еще одну модель для реформы пенсионной системы назвали в Минтруда РК</w:t>
      </w:r>
      <w:bookmarkEnd w:id="166"/>
    </w:p>
    <w:p w14:paraId="64A82B47" w14:textId="77777777" w:rsidR="005B3920" w:rsidRPr="00464555" w:rsidRDefault="005B3920" w:rsidP="005972BD">
      <w:pPr>
        <w:pStyle w:val="3"/>
      </w:pPr>
      <w:bookmarkStart w:id="167" w:name="_Toc233615181"/>
      <w:r w:rsidRPr="00464555">
        <w:t>Министр труда и социальной защиты населения Аскарбек Ертаев сообщил, что в рамках обсуждения реформы пенсионной системы рассматривается еще одна модель — сингапурская, передает корреспондент агентства Kazinform.</w:t>
      </w:r>
      <w:bookmarkEnd w:id="167"/>
    </w:p>
    <w:p w14:paraId="22912553" w14:textId="77777777" w:rsidR="005B3920" w:rsidRPr="00464555" w:rsidRDefault="005B3920" w:rsidP="005B3920">
      <w:r w:rsidRPr="00464555">
        <w:t>По его словам, на следующей неделе планируют обсудить новую модель.</w:t>
      </w:r>
    </w:p>
    <w:p w14:paraId="3551B586" w14:textId="77777777" w:rsidR="005B3920" w:rsidRPr="00464555" w:rsidRDefault="005B3920" w:rsidP="005B3920">
      <w:r w:rsidRPr="00464555">
        <w:t>— Мы еще обсуждаем, потому что появились дополнительные предложения — сингапурская модель пенсионной системы. На следующей неделе будет обсуждение именно этой модели. Сингапурская модель тоже предусматривает накопление, надо обязательно копить, но есть возможность приобретения жилья, — рассказал министр в кулуарах совместного заседания палат Парламента.</w:t>
      </w:r>
    </w:p>
    <w:p w14:paraId="1AAD9D63" w14:textId="77777777" w:rsidR="005B3920" w:rsidRPr="00464555" w:rsidRDefault="005B3920" w:rsidP="005B3920">
      <w:r w:rsidRPr="00464555">
        <w:t>Сейчас министерство ожидает заключения экспертов, после чего предложения будут вынесены на рассмотрение рабочей группы.</w:t>
      </w:r>
    </w:p>
    <w:p w14:paraId="117BB24A" w14:textId="77777777" w:rsidR="005B3920" w:rsidRPr="00464555" w:rsidRDefault="005B3920" w:rsidP="005B3920">
      <w:r w:rsidRPr="00464555">
        <w:t>— В любом случае, мы из всех этих предложений выберем середину и из нее сделаем окончательный пакет, как наша пенсионная система будет развиваться, — добавил Аскарбек Ертаев.</w:t>
      </w:r>
    </w:p>
    <w:p w14:paraId="517373C2" w14:textId="77777777" w:rsidR="005B3920" w:rsidRPr="00464555" w:rsidRDefault="005B3920" w:rsidP="005B3920">
      <w:r w:rsidRPr="00464555">
        <w:t>Министр также напомнил, что ранее уже обсуждались модель «4+1» и страховая пенсионная система.</w:t>
      </w:r>
    </w:p>
    <w:p w14:paraId="552CC021" w14:textId="77777777" w:rsidR="005B3920" w:rsidRPr="00464555" w:rsidRDefault="005B3920" w:rsidP="005B3920">
      <w:r w:rsidRPr="00464555">
        <w:t>Модель «4+1» предусматривает направление 4% дополнительных обязательных пенсионных взносов работодателя на индивидуальный накопительный счет работника, а 1% — в общий страховой фонд.</w:t>
      </w:r>
    </w:p>
    <w:p w14:paraId="30D385FC" w14:textId="77777777" w:rsidR="005B3920" w:rsidRPr="00464555" w:rsidRDefault="005B3920" w:rsidP="005B3920">
      <w:r w:rsidRPr="00464555">
        <w:t>Альтернативный вариант предлагает Государственный фонд социального страхования. В этом случае все дополнительные взносы будут поступать в общий фонд с последующим распределением между гражданами, имеющими право на выплаты.</w:t>
      </w:r>
    </w:p>
    <w:p w14:paraId="6EFA3360" w14:textId="660C9DFA" w:rsidR="00111D7C" w:rsidRPr="00464555" w:rsidRDefault="009F123F" w:rsidP="005B3920">
      <w:hyperlink r:id="rId56" w:history="1">
        <w:r w:rsidR="005B3920" w:rsidRPr="00464555">
          <w:rPr>
            <w:rStyle w:val="a3"/>
          </w:rPr>
          <w:t>https://www.inform.kz/ru/eshe-odnu-model-dlyareformi-pensionnoy-sistemi-nazvali-vmintruda-rk-2bf96d3a</w:t>
        </w:r>
      </w:hyperlink>
    </w:p>
    <w:p w14:paraId="1DE84E71" w14:textId="77777777" w:rsidR="00341D05" w:rsidRPr="00464555" w:rsidRDefault="00341D05" w:rsidP="00341D05">
      <w:pPr>
        <w:pStyle w:val="2"/>
      </w:pPr>
      <w:bookmarkStart w:id="168" w:name="_Toc233615182"/>
      <w:r w:rsidRPr="00464555">
        <w:lastRenderedPageBreak/>
        <w:t>Bizmedia.kz, 26.06.2026, Работодатели выплатили за работников в ЕНПФ более 1 трлн тенге</w:t>
      </w:r>
      <w:bookmarkEnd w:id="168"/>
    </w:p>
    <w:p w14:paraId="0C1CAB80" w14:textId="10DD7321" w:rsidR="00341D05" w:rsidRPr="00464555" w:rsidRDefault="00341D05" w:rsidP="005972BD">
      <w:pPr>
        <w:pStyle w:val="3"/>
      </w:pPr>
      <w:bookmarkStart w:id="169" w:name="_Toc233615183"/>
      <w:r w:rsidRPr="00464555">
        <w:t>Обязательные пенсионные взносы работодателя (ОПВР) в ЕНПФ превысили 1 трлн тенге, сообщает Bizmedia.kz. На 1 июня 2026 года объем пенсионных накоплений казахстанцев вырос за последние 12 мес. на 4,33 трлн тенге или 18,6% и превысил 27,67 трлн тенге, заявляет ЕНПФ.</w:t>
      </w:r>
      <w:bookmarkEnd w:id="169"/>
    </w:p>
    <w:p w14:paraId="42EC02A0" w14:textId="77777777" w:rsidR="00341D05" w:rsidRPr="00464555" w:rsidRDefault="00341D05" w:rsidP="00341D05">
      <w:r w:rsidRPr="00464555">
        <w:t>Из них накопления за счет:</w:t>
      </w:r>
    </w:p>
    <w:p w14:paraId="732D85A5" w14:textId="77777777" w:rsidR="00341D05" w:rsidRPr="00464555" w:rsidRDefault="00341D05" w:rsidP="00341D05">
      <w:r w:rsidRPr="00464555">
        <w:t>обязательных пенсионных взносов (ОПВ) выросли на 3,93 трлн тенге или 18% до 25,81 трлн тенге</w:t>
      </w:r>
    </w:p>
    <w:p w14:paraId="346CFCC2" w14:textId="77777777" w:rsidR="00341D05" w:rsidRPr="00464555" w:rsidRDefault="00341D05" w:rsidP="00341D05">
      <w:r w:rsidRPr="00464555">
        <w:t>обязательных профпенсионных взносов (ОППВ) – на 13,3%, до 754,69 млрд</w:t>
      </w:r>
    </w:p>
    <w:p w14:paraId="54297505" w14:textId="77777777" w:rsidR="00341D05" w:rsidRPr="00464555" w:rsidRDefault="00341D05" w:rsidP="00341D05">
      <w:r w:rsidRPr="00464555">
        <w:t>добровольных пенсионных взносов (ДПВ) – на 19,8% до 10,13 млрд</w:t>
      </w:r>
    </w:p>
    <w:p w14:paraId="557B12C9" w14:textId="77777777" w:rsidR="00341D05" w:rsidRPr="00464555" w:rsidRDefault="00341D05" w:rsidP="00341D05">
      <w:r w:rsidRPr="00464555">
        <w:t>обязательных пенсионных взносов работодателя (ОПВР) — в 2,6 до 1 097 млрд тенге.</w:t>
      </w:r>
    </w:p>
    <w:p w14:paraId="6D8C9E48" w14:textId="77777777" w:rsidR="00341D05" w:rsidRPr="00464555" w:rsidRDefault="00341D05" w:rsidP="00341D05">
      <w:r w:rsidRPr="00464555">
        <w:t>Чистый инвестдоход на счета вкладчиков с начала года составил 834,86 млрд тенге.</w:t>
      </w:r>
    </w:p>
    <w:p w14:paraId="46A11443" w14:textId="77777777" w:rsidR="00341D05" w:rsidRPr="00464555" w:rsidRDefault="00341D05" w:rsidP="00341D05">
      <w:r w:rsidRPr="00464555">
        <w:t>Выплаты по всем видам взносов и переводы в страховые организации из ЕНПФ за январь-май 2026 года достигли 693,53 млрд тенге:</w:t>
      </w:r>
    </w:p>
    <w:p w14:paraId="2C931B98" w14:textId="77777777" w:rsidR="00341D05" w:rsidRPr="00464555" w:rsidRDefault="00341D05" w:rsidP="00341D05">
      <w:r w:rsidRPr="00464555">
        <w:t>по возрасту — 115,37 млрд тенге, средняя ежемесячная выплата по графику из ЕНПФ в связи с достижением пенсионного возраста – 38 890 тенге</w:t>
      </w:r>
    </w:p>
    <w:p w14:paraId="2296541D" w14:textId="77777777" w:rsidR="00341D05" w:rsidRPr="00464555" w:rsidRDefault="00341D05" w:rsidP="00341D05">
      <w:r w:rsidRPr="00464555">
        <w:t>единовременные пенсионные выплаты (ЕПВ) на улучшение жилищных условий и лечение с начала 2026 года составили 307,75 млрд</w:t>
      </w:r>
    </w:p>
    <w:p w14:paraId="7C25915B" w14:textId="77777777" w:rsidR="00341D05" w:rsidRPr="00464555" w:rsidRDefault="00341D05" w:rsidP="00341D05">
      <w:r w:rsidRPr="00464555">
        <w:t>по наследству – 47,55 млрд</w:t>
      </w:r>
    </w:p>
    <w:p w14:paraId="4846526F" w14:textId="77777777" w:rsidR="00341D05" w:rsidRPr="00464555" w:rsidRDefault="00341D05" w:rsidP="00341D05">
      <w:r w:rsidRPr="00464555">
        <w:t>в связи с выездом на ПМЖ за пределы РК – 17,54 млрд</w:t>
      </w:r>
    </w:p>
    <w:p w14:paraId="4CD54843" w14:textId="77777777" w:rsidR="00341D05" w:rsidRPr="00464555" w:rsidRDefault="00341D05" w:rsidP="00341D05">
      <w:r w:rsidRPr="00464555">
        <w:t>лицам с инвалидностью – 1,48 млрд тенге</w:t>
      </w:r>
    </w:p>
    <w:p w14:paraId="2D42074F" w14:textId="77777777" w:rsidR="00341D05" w:rsidRPr="00464555" w:rsidRDefault="00341D05" w:rsidP="00341D05">
      <w:r w:rsidRPr="00464555">
        <w:t>на погребение – 3,93 млрд тенге</w:t>
      </w:r>
    </w:p>
    <w:p w14:paraId="591F3ACA" w14:textId="77777777" w:rsidR="00341D05" w:rsidRPr="00464555" w:rsidRDefault="00341D05" w:rsidP="00341D05">
      <w:r w:rsidRPr="00464555">
        <w:t>в страховые организации переведено 199,91 млрд тенге.</w:t>
      </w:r>
    </w:p>
    <w:p w14:paraId="1E1F301A" w14:textId="77777777" w:rsidR="00341D05" w:rsidRPr="00464555" w:rsidRDefault="00341D05" w:rsidP="00341D05">
      <w:r w:rsidRPr="00464555">
        <w:t>Общее число пенсионных счетов в ЕНПФ на 1 июня 2026 года выросло за 12 мес. – на 1,09 млн или 6,2 %и составило 18,68 млн, а число ИПС вкладчиков — 12,78 млн, из них:</w:t>
      </w:r>
    </w:p>
    <w:p w14:paraId="2D850B52" w14:textId="77777777" w:rsidR="00341D05" w:rsidRPr="00464555" w:rsidRDefault="00341D05" w:rsidP="00341D05">
      <w:r w:rsidRPr="00464555">
        <w:t>11,34 млн — по ОПВ</w:t>
      </w:r>
    </w:p>
    <w:p w14:paraId="64101344" w14:textId="77777777" w:rsidR="00341D05" w:rsidRPr="00464555" w:rsidRDefault="00341D05" w:rsidP="00341D05">
      <w:r w:rsidRPr="00464555">
        <w:t>781,88 тыс. — по ОППВ</w:t>
      </w:r>
    </w:p>
    <w:p w14:paraId="57C006AC" w14:textId="77777777" w:rsidR="00341D05" w:rsidRPr="00464555" w:rsidRDefault="00341D05" w:rsidP="00341D05">
      <w:r w:rsidRPr="00464555">
        <w:t>460,21 тыс. — по ДПВ.</w:t>
      </w:r>
    </w:p>
    <w:p w14:paraId="7CCCCEB2" w14:textId="77777777" w:rsidR="00341D05" w:rsidRPr="00464555" w:rsidRDefault="00341D05" w:rsidP="00341D05">
      <w:r w:rsidRPr="00464555">
        <w:t>За май текущего года казахстанцы изъяли из пенсионных накоплений 117,8 млрд тенге. Причина почти половины заявлений на изъятие средств в мае — пополнение вкладов в системе жилстройсбережений, плюс 21% — частичное погашение ипотеки в системе Отбасы банка.</w:t>
      </w:r>
    </w:p>
    <w:p w14:paraId="3DB5C1C4" w14:textId="181DDD0C" w:rsidR="00341D05" w:rsidRPr="00464555" w:rsidRDefault="009F123F" w:rsidP="00341D05">
      <w:hyperlink r:id="rId57" w:history="1">
        <w:r w:rsidR="00341D05" w:rsidRPr="00464555">
          <w:rPr>
            <w:rStyle w:val="a3"/>
          </w:rPr>
          <w:t>https://bizmedia.kz/2026-06-26-rabotodateli-vyplatili-za-rabotnikov-v-enpf-bolee-1-trln-tenge/</w:t>
        </w:r>
      </w:hyperlink>
      <w:r w:rsidR="00341D05" w:rsidRPr="00464555">
        <w:t xml:space="preserve"> </w:t>
      </w:r>
    </w:p>
    <w:p w14:paraId="270D0824" w14:textId="77777777" w:rsidR="0057065B" w:rsidRPr="00464555" w:rsidRDefault="0057065B" w:rsidP="0057065B">
      <w:pPr>
        <w:pStyle w:val="2"/>
      </w:pPr>
      <w:bookmarkStart w:id="170" w:name="_Toc233615184"/>
      <w:r w:rsidRPr="00464555">
        <w:lastRenderedPageBreak/>
        <w:t>Bizmedia.kz, 26.06.2026, Передать все пенсионные накопления управляющим компаниям смогут казахстанцы</w:t>
      </w:r>
      <w:bookmarkEnd w:id="170"/>
    </w:p>
    <w:p w14:paraId="39FE0DD1" w14:textId="77777777" w:rsidR="0057065B" w:rsidRPr="00464555" w:rsidRDefault="0057065B" w:rsidP="005972BD">
      <w:pPr>
        <w:pStyle w:val="3"/>
      </w:pPr>
      <w:bookmarkStart w:id="171" w:name="_Toc233615185"/>
      <w:r w:rsidRPr="00464555">
        <w:t>В законодательство внесена норма, по которой казахстанцы смогут передать все свои пенсионные накопления компаниям, управляющим инвестиционным портфелем, сообщает Bizmedia.kz.</w:t>
      </w:r>
      <w:bookmarkEnd w:id="171"/>
    </w:p>
    <w:p w14:paraId="6264E25E" w14:textId="77777777" w:rsidR="0057065B" w:rsidRPr="00464555" w:rsidRDefault="0057065B" w:rsidP="0057065B">
      <w:r w:rsidRPr="00464555">
        <w:t>Сенат одобрил поправки, по которым казахстанцы смогут передать все свои пенсионные накопления компаниям, управляющим инвестиционным портфелем (УИП). И, если закон подпишет президент, это станет новой нормой, ожидает депутат Асхат Аймагамбетов.</w:t>
      </w:r>
    </w:p>
    <w:p w14:paraId="534D0903" w14:textId="77777777" w:rsidR="0057065B" w:rsidRPr="00464555" w:rsidRDefault="0057065B" w:rsidP="0057065B">
      <w:r w:rsidRPr="00464555">
        <w:t>Можно будет рисковать сильнее и даже зарабатывать больше</w:t>
      </w:r>
    </w:p>
    <w:p w14:paraId="4D5FA243" w14:textId="77777777" w:rsidR="0057065B" w:rsidRPr="00464555" w:rsidRDefault="0057065B" w:rsidP="0057065B">
      <w:r w:rsidRPr="00464555">
        <w:t>Нацбанк эффективно управляет пенсионными накоплениями казахстанцев, но не все финансовые инструменты: государственные ценные бумаги (ГЦБ) и инвестиции в госпроекты, дают, по его словам, высокую рыночную доходность.</w:t>
      </w:r>
    </w:p>
    <w:p w14:paraId="68E0CCF0" w14:textId="77777777" w:rsidR="0057065B" w:rsidRPr="00464555" w:rsidRDefault="0057065B" w:rsidP="0057065B">
      <w:r w:rsidRPr="00464555">
        <w:t>Внесением поправок:</w:t>
      </w:r>
    </w:p>
    <w:p w14:paraId="132302E9" w14:textId="77777777" w:rsidR="0057065B" w:rsidRPr="00464555" w:rsidRDefault="0057065B" w:rsidP="0057065B">
      <w:r w:rsidRPr="00464555">
        <w:t>казахстанцам дали возможность выбирать портфели с разными стратегиями. Например, 20% — в высокорисковые инструменты, 30% — в умеренные и 50% — в консервативные</w:t>
      </w:r>
    </w:p>
    <w:p w14:paraId="41335174" w14:textId="77777777" w:rsidR="0057065B" w:rsidRPr="00464555" w:rsidRDefault="0057065B" w:rsidP="0057065B">
      <w:r w:rsidRPr="00464555">
        <w:t>среди управляющих компаний будет усиливаться конкуренция.</w:t>
      </w:r>
    </w:p>
    <w:p w14:paraId="68C89A71" w14:textId="77777777" w:rsidR="0057065B" w:rsidRPr="00464555" w:rsidRDefault="0057065B" w:rsidP="0057065B">
      <w:r w:rsidRPr="00464555">
        <w:t>Ранее стало известно, что Сентрас Секьюритиз перечислила 18,28% инвестдохода на пенсионные накопления.</w:t>
      </w:r>
    </w:p>
    <w:p w14:paraId="3E0826ED" w14:textId="161BCC51" w:rsidR="005B3920" w:rsidRPr="00464555" w:rsidRDefault="009F123F" w:rsidP="0057065B">
      <w:hyperlink r:id="rId58" w:history="1">
        <w:r w:rsidR="0057065B" w:rsidRPr="00464555">
          <w:rPr>
            <w:rStyle w:val="a3"/>
          </w:rPr>
          <w:t>https://bizmedia.kz/2026-06-26-peredat-vse-pensionnye-nakopleniya-upravlyayushhim-kompaniyam-smogut-kazahstanczy/</w:t>
        </w:r>
      </w:hyperlink>
    </w:p>
    <w:p w14:paraId="4F0E6683" w14:textId="7C3C57BC" w:rsidR="00EA2EAB" w:rsidRPr="00464555" w:rsidRDefault="00EA2EAB" w:rsidP="00EA2EAB">
      <w:pPr>
        <w:pStyle w:val="2"/>
      </w:pPr>
      <w:bookmarkStart w:id="172" w:name="_Toc233615186"/>
      <w:r w:rsidRPr="00464555">
        <w:t>Informburo.kz, 26.06.2026, "Берёте ответственность в свои руки". Парламент принял важные поправки по пенсионным казахстанцев</w:t>
      </w:r>
      <w:bookmarkEnd w:id="172"/>
    </w:p>
    <w:p w14:paraId="767F8408" w14:textId="77777777" w:rsidR="00EA2EAB" w:rsidRPr="00464555" w:rsidRDefault="00EA2EAB" w:rsidP="005972BD">
      <w:pPr>
        <w:pStyle w:val="3"/>
      </w:pPr>
      <w:bookmarkStart w:id="173" w:name="_Toc233615187"/>
      <w:r w:rsidRPr="00464555">
        <w:t>Каждый вкладчик ЕНПФ будет вправе передавать 100% пенсионных накоплений в доверительное управление управляющим компаниям. Соответствующие поправки одобрил накануне сенат. Изменение разъяснил депутат мажилиса Асхат Аймагамбетов.</w:t>
      </w:r>
      <w:bookmarkEnd w:id="173"/>
    </w:p>
    <w:p w14:paraId="14F91BF2" w14:textId="77777777" w:rsidR="00EA2EAB" w:rsidRPr="00464555" w:rsidRDefault="00EA2EAB" w:rsidP="00EA2EAB">
      <w:r w:rsidRPr="00464555">
        <w:t>"Что это значит для вас? Сейчас пенсионные средства в основном находятся под управлением Нацбанка. И хотя он управляет ими неплохо, значительная часть денег инвестируется в государственные ценные бумаги и финансирование госпроектов. Это надёжно, но не всегда даёт ту доходность, которую мог бы принести активный рынок", – отметил депутат.</w:t>
      </w:r>
    </w:p>
    <w:p w14:paraId="33B1E244" w14:textId="77777777" w:rsidR="00EA2EAB" w:rsidRPr="00464555" w:rsidRDefault="00EA2EAB" w:rsidP="00EA2EAB">
      <w:r w:rsidRPr="00464555">
        <w:t>На сегодняшний день казахстанцы могут передать частным управляющим только 50% накоплений. Теперь это ограничение снимается.</w:t>
      </w:r>
    </w:p>
    <w:p w14:paraId="4A420BE4" w14:textId="77777777" w:rsidR="00EA2EAB" w:rsidRPr="00464555" w:rsidRDefault="00EA2EAB" w:rsidP="00EA2EAB">
      <w:r w:rsidRPr="00464555">
        <w:t>"Появится возможность выбирать стратегии под свой риск-профиль. Вы сами решаете, как распределить портфель. Например: 20% – в высокорисковые инструменты, 30% – в умеренные, 50% – в консервативные (для максимальной защиты). Кстати, абсолютно новый механизм", – отметил депутат.</w:t>
      </w:r>
    </w:p>
    <w:p w14:paraId="62CF04B7" w14:textId="77777777" w:rsidR="00EA2EAB" w:rsidRPr="00464555" w:rsidRDefault="00EA2EAB" w:rsidP="00EA2EAB">
      <w:r w:rsidRPr="00464555">
        <w:lastRenderedPageBreak/>
        <w:t>Он подчеркнул, что частные стратегии могут принести гораздо больше, чем консервативные государственные инструменты.</w:t>
      </w:r>
    </w:p>
    <w:p w14:paraId="3AF4C6FC" w14:textId="77777777" w:rsidR="00EA2EAB" w:rsidRPr="00464555" w:rsidRDefault="00EA2EAB" w:rsidP="00EA2EAB">
      <w:r w:rsidRPr="00464555">
        <w:t>"Вы берёте ответственность за своё будущее в свои руки, а не просто ждёте "среднего показателя по больнице". При этом за управляющими закрепляются обязательства по обеспечению сохранности номинала вклада. Также сохраняется жёсткий контроль со стороны Нацбанка и АРРФР за деятельностью этих финансовых организаций", – заключил мажилисмен.</w:t>
      </w:r>
    </w:p>
    <w:p w14:paraId="5B82779A" w14:textId="77777777" w:rsidR="00EA2EAB" w:rsidRPr="00464555" w:rsidRDefault="00EA2EAB" w:rsidP="00EA2EAB">
      <w:r w:rsidRPr="00464555">
        <w:t>Ситуация с управляющими компаниями. На сегодняшний день общий объём пенсионных активов, находящихся под управлением частных компаний, составляет 109,98 млрд тенге. Для сравнения: Нацбанк управляет пенсионными активами ЕНПФ на сумму 26,4 трлн тенге. На сегодняшний день право на управление пенсионными накоплениями казахстанцев имеют шесть компаний, однако Halyk Global Markets расторгает договор с ЕНПФ.</w:t>
      </w:r>
    </w:p>
    <w:p w14:paraId="373348C8" w14:textId="77777777" w:rsidR="00EA2EAB" w:rsidRPr="00464555" w:rsidRDefault="00EA2EAB" w:rsidP="00EA2EAB">
      <w:r w:rsidRPr="00464555">
        <w:t>Доходность частных управляющих. Все компании, управляющие пенсионными активами казахстанцев, показали доходность за пять месяцев 2026 года выше, чем у ЕНПФ. Кроме того, их показатели доходности превышают накопленную с начала года инфляцию. Лидирует по доходности компания "Сентрас Секьюритиз" – 7,39% за пять месяцев текущего года.</w:t>
      </w:r>
    </w:p>
    <w:p w14:paraId="457BE178" w14:textId="77777777" w:rsidR="00EA2EAB" w:rsidRPr="00464555" w:rsidRDefault="00EA2EAB" w:rsidP="00EA2EAB">
      <w:r w:rsidRPr="00464555">
        <w:t>Позиция Нацбанка. В апреле глава Нацбанка Тимур Сулейменов назвал логичным решение разрешить передавать 100% своих пенсионных накоплений в частное управление.</w:t>
      </w:r>
    </w:p>
    <w:p w14:paraId="3C859701" w14:textId="77777777" w:rsidR="00EA2EAB" w:rsidRPr="00464555" w:rsidRDefault="00EA2EAB" w:rsidP="00EA2EAB">
      <w:r w:rsidRPr="00464555">
        <w:t>"Каждый человек может выбирать, хочет он оставить в более консервативном ЕНПФ, или хочет отдать какому-то там фонду, который ищет высокую доходность, но при этом имеет более высокие риски, либо что-то посередине. Это, на мой взгляд, решение, которое спокойно может принять для себя любой гражданин, и не надо ему в этом мешать", – отметил он.</w:t>
      </w:r>
    </w:p>
    <w:p w14:paraId="6BFED61B" w14:textId="77777777" w:rsidR="00EA2EAB" w:rsidRPr="00464555" w:rsidRDefault="00EA2EAB" w:rsidP="00EA2EAB">
      <w:r w:rsidRPr="00464555">
        <w:t>Однако в 2024 году глава Нацбанка отмечал, что пока передача пенсионных накоплений в частные руки не пользуется спросом и даже порог в 50% пока не освоен.</w:t>
      </w:r>
    </w:p>
    <w:p w14:paraId="3128D93E" w14:textId="1F5C25B2" w:rsidR="0057065B" w:rsidRPr="00464555" w:rsidRDefault="009F123F" w:rsidP="00EA2EAB">
      <w:hyperlink r:id="rId59" w:history="1">
        <w:r w:rsidR="00EA2EAB" w:rsidRPr="00464555">
          <w:rPr>
            <w:rStyle w:val="a3"/>
          </w:rPr>
          <w:t>https://informburo.kz/novosti/berete-otvetstvennost-v-svoi-ruki-parlament-prinial-vaznye-popravki-po-pensionnym-kazaxstancev</w:t>
        </w:r>
      </w:hyperlink>
    </w:p>
    <w:p w14:paraId="2EBC2D7B" w14:textId="77777777" w:rsidR="00B35BF3" w:rsidRPr="00464555" w:rsidRDefault="00B35BF3" w:rsidP="00B35BF3">
      <w:pPr>
        <w:pStyle w:val="2"/>
      </w:pPr>
      <w:bookmarkStart w:id="174" w:name="_Toc233615188"/>
      <w:r w:rsidRPr="00464555">
        <w:t>Podrobno.uz, 26.06.2026, Узбекистан и Турция полностью согласовали проект соглашения о пенсионном и социальном обеспечении мигрантов</w:t>
      </w:r>
      <w:bookmarkEnd w:id="174"/>
    </w:p>
    <w:p w14:paraId="04299A42" w14:textId="77777777" w:rsidR="00B35BF3" w:rsidRPr="00464555" w:rsidRDefault="00B35BF3" w:rsidP="005972BD">
      <w:pPr>
        <w:pStyle w:val="3"/>
      </w:pPr>
      <w:bookmarkStart w:id="175" w:name="_Toc233615189"/>
      <w:r w:rsidRPr="00464555">
        <w:t>В турецком городе Айдын с 22 по 26 июня прошел второй раунд двусторонних переговоров в сфере пенсионного и социального обеспечения. В мероприятиях приняли участие представители внебюджетного Пенсионного фонда при Министерстве экономики и финансов Узбекистана, а также Министерства труда и социального обеспечения и Учреждения социального обеспечения Турции.</w:t>
      </w:r>
      <w:bookmarkEnd w:id="175"/>
      <w:r w:rsidRPr="00464555">
        <w:t xml:space="preserve"> </w:t>
      </w:r>
    </w:p>
    <w:p w14:paraId="4B0F8FE5" w14:textId="77777777" w:rsidR="00B35BF3" w:rsidRPr="00464555" w:rsidRDefault="00B35BF3" w:rsidP="00B35BF3">
      <w:r w:rsidRPr="00464555">
        <w:t xml:space="preserve">Напомним, что первый раунд обсуждения проекта соглашения успешно завершился в апреле текущего года. По итогам встреч стороны полностью согласовали тексты проекта </w:t>
      </w:r>
      <w:r w:rsidRPr="00464555">
        <w:lastRenderedPageBreak/>
        <w:t xml:space="preserve">соглашения между правительствами Узбекистана и Турции о пенсионном и социальном обеспечении, а также Административного соглашения по его реализации. </w:t>
      </w:r>
    </w:p>
    <w:p w14:paraId="2F102DB1" w14:textId="77777777" w:rsidR="00B35BF3" w:rsidRPr="00464555" w:rsidRDefault="00B35BF3" w:rsidP="00B35BF3">
      <w:r w:rsidRPr="00464555">
        <w:t xml:space="preserve">Главной целью сотрудничества является обеспечение пенсионных и социальных прав граждан, осуществляющих трудовую деятельность на территории двух государств, и дальнейшее развитие взаимодействия в этом направлении. </w:t>
      </w:r>
    </w:p>
    <w:p w14:paraId="1AB5AF8D" w14:textId="77777777" w:rsidR="00B35BF3" w:rsidRPr="00464555" w:rsidRDefault="00B35BF3" w:rsidP="00B35BF3">
      <w:r w:rsidRPr="00464555">
        <w:t>По завершении переговоров участники подписали протокол, отражающий результаты встреч. Достигнутые договоренности послужат важной основой для подготовки документов к подписанию на высшем уровне и выведут двустороннее сотрудничество на новый этап.</w:t>
      </w:r>
    </w:p>
    <w:p w14:paraId="49049592" w14:textId="7CF4E06E" w:rsidR="00EA2EAB" w:rsidRPr="00464555" w:rsidRDefault="009F123F" w:rsidP="00B35BF3">
      <w:hyperlink r:id="rId60" w:history="1">
        <w:r w:rsidR="00B35BF3" w:rsidRPr="00464555">
          <w:rPr>
            <w:rStyle w:val="a3"/>
          </w:rPr>
          <w:t>https://podrobno.uz/cat/economic/uzbekistan-i-turtsiya-polnostyu-soglasovali-proekt-soglasheniya-o-pensionnom-i-sotsialnom-obespechen/</w:t>
        </w:r>
      </w:hyperlink>
    </w:p>
    <w:p w14:paraId="76E1DF59" w14:textId="77777777" w:rsidR="00B35BF3" w:rsidRPr="00464555" w:rsidRDefault="00B35BF3" w:rsidP="00B35BF3"/>
    <w:p w14:paraId="0F91D1CE" w14:textId="77777777" w:rsidR="00111D7C" w:rsidRPr="00464555" w:rsidRDefault="00111D7C" w:rsidP="00111D7C">
      <w:pPr>
        <w:pStyle w:val="10"/>
      </w:pPr>
      <w:bookmarkStart w:id="176" w:name="_Toc99271715"/>
      <w:bookmarkStart w:id="177" w:name="_Toc99318660"/>
      <w:bookmarkStart w:id="178" w:name="_Toc165991080"/>
      <w:bookmarkStart w:id="179" w:name="_Toc233615190"/>
      <w:r w:rsidRPr="00464555">
        <w:t>Новости пенсионной отрасли стран дальнего зарубежья</w:t>
      </w:r>
      <w:bookmarkEnd w:id="176"/>
      <w:bookmarkEnd w:id="177"/>
      <w:bookmarkEnd w:id="178"/>
      <w:bookmarkEnd w:id="179"/>
    </w:p>
    <w:p w14:paraId="7C945F9A" w14:textId="77777777" w:rsidR="009D1753" w:rsidRPr="00464555" w:rsidRDefault="009D1753" w:rsidP="009D1753">
      <w:pPr>
        <w:pStyle w:val="2"/>
      </w:pPr>
      <w:bookmarkStart w:id="180" w:name="_Toc233615191"/>
      <w:r w:rsidRPr="00464555">
        <w:t>Финансы Mail, 26.06.2026, Германия смягчит пенсионную нагрузку, но молодежи легче не станет</w:t>
      </w:r>
      <w:bookmarkEnd w:id="180"/>
    </w:p>
    <w:p w14:paraId="632489A9" w14:textId="77777777" w:rsidR="009D1753" w:rsidRPr="00464555" w:rsidRDefault="009D1753" w:rsidP="005972BD">
      <w:pPr>
        <w:pStyle w:val="3"/>
      </w:pPr>
      <w:bookmarkStart w:id="181" w:name="_Toc233615192"/>
      <w:r w:rsidRPr="00464555">
        <w:t>Предлагаемая пенсионная реформа в Германии должна снизить нагрузку на молодое поколение, которому все труднее накапливать сбережения на фоне слабого экономического роста и высоких цен на жилье. Однако, как показывают опросы населения, путь к финансовой стабильности для сегодняшней молодежи все равно остается предметом растущего беспокойства среди немцев.</w:t>
      </w:r>
      <w:bookmarkEnd w:id="181"/>
    </w:p>
    <w:p w14:paraId="0BC1F5D5" w14:textId="77777777" w:rsidR="009D1753" w:rsidRPr="00464555" w:rsidRDefault="009D1753" w:rsidP="009D1753">
      <w:r w:rsidRPr="00464555">
        <w:t>Как пишет Reuters, необходимость реформы стала особенно актуальной, поскольку крупнейшая экономика Европы готовится к массовому выходу на пенсию поколения беби-бумеров. В Германии к нему относят людей, родившихся в период с 1955 по 1969 год.</w:t>
      </w:r>
    </w:p>
    <w:p w14:paraId="2B00B343" w14:textId="77777777" w:rsidR="009D1753" w:rsidRPr="00464555" w:rsidRDefault="009D1753" w:rsidP="009D1753">
      <w:r w:rsidRPr="00464555">
        <w:t>Масштабы предстоящих демографических изменений делают реформу практически неизбежной. По данным Федерального статистического ведомства Германии, к 2040 году около 13,3 млн экономически активных граждан достигнут установленного законом пенсионного возраста в 67 лет. Это соответствует примерно 30% численности экономически активного населения страны по состоянию на прошлый год, подчеркивается в статье.</w:t>
      </w:r>
    </w:p>
    <w:p w14:paraId="54E9E4BC" w14:textId="77777777" w:rsidR="009D1753" w:rsidRPr="00464555" w:rsidRDefault="009D1753" w:rsidP="009D1753">
      <w:r w:rsidRPr="00464555">
        <w:t>Хотя старение населения и проблемы с доступностью жилья характерны для многих европейских стран, Германия выделяется сразу по нескольким причинам, пишет Reuters. Во-первых, она в значительной степени опирается на распределительную государственную пенсионную систему, при которой пенсии нынешних пенсионеров финансируются за счет взносов работающих. Во-вторых, в стране один из самых низких уровней владения собственным жильем в Европе. Кроме того, немецкая экономика традиционно основывалась на экспортно-ориентированной промышленной модели, долгие годы обеспечивавшей стабильную занятость, однако сегодня она испытывает все большее давление.</w:t>
      </w:r>
    </w:p>
    <w:p w14:paraId="2BF8E082" w14:textId="77777777" w:rsidR="009D1753" w:rsidRPr="00464555" w:rsidRDefault="009D1753" w:rsidP="009D1753">
      <w:r w:rsidRPr="00464555">
        <w:lastRenderedPageBreak/>
        <w:t>Как сообщает Reuters, правительственная комиссия предложила создать пенсионный фонд по шведской модели, при которой обязательные взносы работников и работодателей будут инвестироваться в финансовые активы. Предполагается, что это позволит частично финансировать будущие пенсионные выплаты и снизить нагрузку на пенсионную систему в условиях сокращения доли работающих по отношению к числу пенсионеров.</w:t>
      </w:r>
    </w:p>
    <w:p w14:paraId="05C99766" w14:textId="77777777" w:rsidR="009D1753" w:rsidRPr="00464555" w:rsidRDefault="009D1753" w:rsidP="009D1753">
      <w:r w:rsidRPr="00464555">
        <w:t>Среди других предложений — постепенное повышение пенсионного возраста с учетом роста продолжительности жизни, которая, по прогнозам, к 2090-м годам приблизится к 70 годам, а также отмена возможности выходить на пенсию в 63 года без сокращения размера выплат.</w:t>
      </w:r>
    </w:p>
    <w:p w14:paraId="21C1D210" w14:textId="77777777" w:rsidR="009D1753" w:rsidRPr="00464555" w:rsidRDefault="009D1753" w:rsidP="009D1753">
      <w:r w:rsidRPr="00464555">
        <w:t>Опросы общественного мнения свидетельствуют о растущем беспокойстве немцев относительно финансовых перспектив молодого поколения.</w:t>
      </w:r>
    </w:p>
    <w:p w14:paraId="23A47785" w14:textId="77777777" w:rsidR="009D1753" w:rsidRPr="00464555" w:rsidRDefault="009D1753" w:rsidP="009D1753">
      <w:r w:rsidRPr="00464555">
        <w:t>Согласно исследованиям Pew Research Center, доля жителей Германии, считающих, что их дети будут жить в финансовом отношении хуже своих родителей, выросла с примерно половины опрошенных в 2018 году — когда в стране началось замедление промышленного роста — до 61% в 2024 году.</w:t>
      </w:r>
    </w:p>
    <w:p w14:paraId="7789FCA2" w14:textId="77777777" w:rsidR="009D1753" w:rsidRPr="00464555" w:rsidRDefault="009D1753" w:rsidP="009D1753">
      <w:r w:rsidRPr="00464555">
        <w:t>«Сегодня молодому поколению приходится нести бремя финансирования пенсий многочисленного поколения пожилых людей, при этом оно не имеет уверенности в том, что само в будущем получит от этой системы сопоставимую поддержку», — отметил в комментарии Reuters старший экономист ОЭСР, специалист по вопросам неравенства Себастьян Кенигс.</w:t>
      </w:r>
    </w:p>
    <w:p w14:paraId="508CAB60" w14:textId="444EE210" w:rsidR="009D1753" w:rsidRPr="00160F08" w:rsidRDefault="009F123F" w:rsidP="009D1753">
      <w:hyperlink r:id="rId61" w:history="1">
        <w:r w:rsidR="009D1753" w:rsidRPr="00464555">
          <w:rPr>
            <w:rStyle w:val="a3"/>
          </w:rPr>
          <w:t>https://finance.mail.ru/article/reuters-germaniya-smyagchit-pensionnuyu-nagruzku-no-molodyozhi-legche-ne-stanet-69215117/</w:t>
        </w:r>
      </w:hyperlink>
      <w:r w:rsidR="009D1753" w:rsidRPr="00464555">
        <w:t xml:space="preserve"> </w:t>
      </w:r>
    </w:p>
    <w:p w14:paraId="097435E1" w14:textId="34F964BF" w:rsidR="00AC5245" w:rsidRPr="00AC5245" w:rsidRDefault="00AC5245" w:rsidP="00AC5245">
      <w:pPr>
        <w:pStyle w:val="2"/>
      </w:pPr>
      <w:bookmarkStart w:id="182" w:name="_Toc233615193"/>
      <w:r w:rsidRPr="00AC5245">
        <w:t xml:space="preserve">ИА Красная весна, 28.06.2026, Эксперт по пенсиям раскритиковал пункты 14 и 15 пенсионной реформы </w:t>
      </w:r>
      <w:r w:rsidR="00AE462A" w:rsidRPr="00AC5245">
        <w:t>Германии</w:t>
      </w:r>
      <w:bookmarkEnd w:id="182"/>
    </w:p>
    <w:p w14:paraId="4A43AC97" w14:textId="77777777" w:rsidR="00AC5245" w:rsidRPr="00AC5245" w:rsidRDefault="00AC5245" w:rsidP="00AC5245">
      <w:pPr>
        <w:pStyle w:val="3"/>
      </w:pPr>
      <w:bookmarkStart w:id="183" w:name="_Toc233615194"/>
      <w:r w:rsidRPr="00AC5245">
        <w:t>Предложения пенсионной реформы в Германии подверглись резкой критике со стороны ведущего экономиста Акселя Берш-Супана, сообщает 28 июня «Шпигель».</w:t>
      </w:r>
      <w:bookmarkEnd w:id="183"/>
    </w:p>
    <w:p w14:paraId="2140EB02" w14:textId="77777777" w:rsidR="00AC5245" w:rsidRPr="00AC5245" w:rsidRDefault="00AC5245" w:rsidP="00AC5245">
      <w:r w:rsidRPr="00AC5245">
        <w:t>Рекомендация плана пенсионной реформы № 14, предлагает замедлять пенсионные накопления, если в стране становится слишком много пенсионеров и слишком мало работающих, чтобы не допустить банкротство. При этом рекомендация № 15 несет обратные эффект и предлагает новым пенсионерам (с 2032 года) выплачивать специальную надбавку, чтобы их пенсия гарантированно составляла не менее 48% от средней зарплаты.</w:t>
      </w:r>
    </w:p>
    <w:p w14:paraId="52847083" w14:textId="77777777" w:rsidR="00AC5245" w:rsidRPr="00AC5245" w:rsidRDefault="00AC5245" w:rsidP="00AC5245">
      <w:r w:rsidRPr="00AC5245">
        <w:t>Эксперт назвал рекомендации 14 и 15 в проекте реформы «наихудшими». «Фактически нам нужно снижать налоги и затраты на рабочую силу. Однако пенсионная комиссия предлагает прямо противоположное», - заявил Берш-Супан. Он отметил, что некоторые предложения в документе «граничат с нечитабельностью».</w:t>
      </w:r>
    </w:p>
    <w:p w14:paraId="3DDD21B0" w14:textId="77777777" w:rsidR="00AC5245" w:rsidRPr="00AC5245" w:rsidRDefault="00AC5245" w:rsidP="00AC5245">
      <w:r w:rsidRPr="00AC5245">
        <w:t>Несмотря на критику, экономист выразил надежду на возможность «большого прорыва» в пенсионной системе. Берш-Супан является одним из самых известных экспертов по пенсионным вопросам в Германии.</w:t>
      </w:r>
    </w:p>
    <w:p w14:paraId="67623D71" w14:textId="77777777" w:rsidR="00AC5245" w:rsidRPr="007A0504" w:rsidRDefault="00AC5245" w:rsidP="00AC5245">
      <w:r w:rsidRPr="00AC5245">
        <w:lastRenderedPageBreak/>
        <w:t xml:space="preserve">Критика Акселя Берш-Супана направлена на предложения комиссии экспертов, представленную в мае 2026 года, которая включает 33 пункты реформы, одобренные Фридрихом Мерцем и Бербель Бас. </w:t>
      </w:r>
      <w:r w:rsidRPr="007A0504">
        <w:t>Ключевым нововведением в этом плане является привязка пенсионного возраста к ожидаемой продолжительности жизни (с 67 лет до 70 лет к 2091 году) и отмена досрочного выхода на пенсию в 63 года, что, по мнению экономиста, увеличивает нагрузку на работающих.</w:t>
      </w:r>
    </w:p>
    <w:p w14:paraId="3EDC1675" w14:textId="77777777" w:rsidR="00AC5245" w:rsidRPr="007A0504" w:rsidRDefault="00AC5245" w:rsidP="00AC5245">
      <w:r w:rsidRPr="007A0504">
        <w:t>Берш-Супан ранее, в ноябре 2025 года, уже прогнозировал, что без изменений пенсионная ставка взносов вырастет до 19,8% в 2028 году и до 20% в 2029 году (сейчас 18,6%), что создаст дополнительное давление на федеральный бюджет. Он также указывал, что дополнительные расходы системы к 2045 году могут превысить 500 миллиардов евро (43,5 трлн руб.), а отмена «накопительного фактора» приведет к неразумному перераспределению бремени на более молодые поколения.</w:t>
      </w:r>
    </w:p>
    <w:p w14:paraId="540359E1" w14:textId="455104D1" w:rsidR="00AC5245" w:rsidRPr="00160F08" w:rsidRDefault="009F123F" w:rsidP="00AC5245">
      <w:hyperlink r:id="rId62" w:history="1">
        <w:r w:rsidR="00AC5245" w:rsidRPr="00EB40B8">
          <w:rPr>
            <w:rStyle w:val="a3"/>
            <w:lang w:val="en-US"/>
          </w:rPr>
          <w:t>https</w:t>
        </w:r>
        <w:r w:rsidR="00AC5245" w:rsidRPr="00160F08">
          <w:rPr>
            <w:rStyle w:val="a3"/>
          </w:rPr>
          <w:t>://</w:t>
        </w:r>
        <w:r w:rsidR="00AC5245" w:rsidRPr="00EB40B8">
          <w:rPr>
            <w:rStyle w:val="a3"/>
            <w:lang w:val="en-US"/>
          </w:rPr>
          <w:t>rossaprimavera</w:t>
        </w:r>
        <w:r w:rsidR="00AC5245" w:rsidRPr="00160F08">
          <w:rPr>
            <w:rStyle w:val="a3"/>
          </w:rPr>
          <w:t>.</w:t>
        </w:r>
        <w:r w:rsidR="00AC5245" w:rsidRPr="00EB40B8">
          <w:rPr>
            <w:rStyle w:val="a3"/>
            <w:lang w:val="en-US"/>
          </w:rPr>
          <w:t>ru</w:t>
        </w:r>
        <w:r w:rsidR="00AC5245" w:rsidRPr="00160F08">
          <w:rPr>
            <w:rStyle w:val="a3"/>
          </w:rPr>
          <w:t>/</w:t>
        </w:r>
        <w:r w:rsidR="00AC5245" w:rsidRPr="00EB40B8">
          <w:rPr>
            <w:rStyle w:val="a3"/>
            <w:lang w:val="en-US"/>
          </w:rPr>
          <w:t>news</w:t>
        </w:r>
        <w:r w:rsidR="00AC5245" w:rsidRPr="00160F08">
          <w:rPr>
            <w:rStyle w:val="a3"/>
          </w:rPr>
          <w:t>/</w:t>
        </w:r>
        <w:r w:rsidR="00AC5245" w:rsidRPr="00EB40B8">
          <w:rPr>
            <w:rStyle w:val="a3"/>
            <w:lang w:val="en-US"/>
          </w:rPr>
          <w:t>f</w:t>
        </w:r>
        <w:r w:rsidR="00AC5245" w:rsidRPr="00160F08">
          <w:rPr>
            <w:rStyle w:val="a3"/>
          </w:rPr>
          <w:t>65</w:t>
        </w:r>
        <w:r w:rsidR="00AC5245" w:rsidRPr="00EB40B8">
          <w:rPr>
            <w:rStyle w:val="a3"/>
            <w:lang w:val="en-US"/>
          </w:rPr>
          <w:t>a</w:t>
        </w:r>
        <w:r w:rsidR="00AC5245" w:rsidRPr="00160F08">
          <w:rPr>
            <w:rStyle w:val="a3"/>
          </w:rPr>
          <w:t>70</w:t>
        </w:r>
        <w:r w:rsidR="00AC5245" w:rsidRPr="00EB40B8">
          <w:rPr>
            <w:rStyle w:val="a3"/>
            <w:lang w:val="en-US"/>
          </w:rPr>
          <w:t>df</w:t>
        </w:r>
      </w:hyperlink>
      <w:r w:rsidR="00AC5245" w:rsidRPr="00160F08">
        <w:t xml:space="preserve"> </w:t>
      </w:r>
    </w:p>
    <w:p w14:paraId="44D637FE" w14:textId="7C5B8B81" w:rsidR="00AE462A" w:rsidRPr="00AE462A" w:rsidRDefault="00AE462A" w:rsidP="00AE462A">
      <w:pPr>
        <w:pStyle w:val="2"/>
      </w:pPr>
      <w:bookmarkStart w:id="184" w:name="_Toc233615195"/>
      <w:r w:rsidRPr="00AE462A">
        <w:t>Версии.</w:t>
      </w:r>
      <w:r w:rsidRPr="00AE462A">
        <w:rPr>
          <w:lang w:val="en-US"/>
        </w:rPr>
        <w:t>Com</w:t>
      </w:r>
      <w:r w:rsidRPr="00AE462A">
        <w:t>, 26.06.2026, В Румынии повысили пенсионный возраст для женщин</w:t>
      </w:r>
      <w:bookmarkEnd w:id="184"/>
    </w:p>
    <w:p w14:paraId="692EDB38" w14:textId="77777777" w:rsidR="00AE462A" w:rsidRPr="00AE462A" w:rsidRDefault="00AE462A" w:rsidP="00AE462A">
      <w:pPr>
        <w:pStyle w:val="3"/>
      </w:pPr>
      <w:bookmarkStart w:id="185" w:name="_Toc233615196"/>
      <w:r w:rsidRPr="00AE462A">
        <w:t>В Румынии проходит процесс выравнивания пенсионного возраста мужчин и женщин. С июля пенсионный возраст для женщин будет постепенно увеличиваться и к 2035 году достигнет отметки в 65 лет.</w:t>
      </w:r>
      <w:bookmarkEnd w:id="185"/>
    </w:p>
    <w:p w14:paraId="459CEC47" w14:textId="77777777" w:rsidR="00AE462A" w:rsidRPr="00AE462A" w:rsidRDefault="00AE462A" w:rsidP="00AE462A">
      <w:r w:rsidRPr="00AE462A">
        <w:t xml:space="preserve">Издание </w:t>
      </w:r>
      <w:r w:rsidRPr="00AE462A">
        <w:rPr>
          <w:lang w:val="en-US"/>
        </w:rPr>
        <w:t>Antena</w:t>
      </w:r>
      <w:r w:rsidRPr="00AE462A">
        <w:t xml:space="preserve"> 3 </w:t>
      </w:r>
      <w:r w:rsidRPr="00AE462A">
        <w:rPr>
          <w:lang w:val="en-US"/>
        </w:rPr>
        <w:t>CNN</w:t>
      </w:r>
      <w:r w:rsidRPr="00AE462A">
        <w:t xml:space="preserve"> пишет, что новый закон о пенсиях вносит важные изменения в порядок досрочного выхода на пенсию, который будет доступен только лицам с не менее чем 40-летним стажем уплаты взносов.</w:t>
      </w:r>
    </w:p>
    <w:p w14:paraId="30214014" w14:textId="77777777" w:rsidR="00AE462A" w:rsidRPr="00AE462A" w:rsidRDefault="00AE462A" w:rsidP="00AE462A">
      <w:r w:rsidRPr="00AE462A">
        <w:t>При этом к 2035 году пенсионный возраст женщин достигнет того же уровня, что и стандартный пенсионный возраст для мужчин, то есть 65 лет. Ежегодно пенсионный возраст будет увеличиваться примерно на два месяца.</w:t>
      </w:r>
    </w:p>
    <w:p w14:paraId="06A40268" w14:textId="77777777" w:rsidR="00AE462A" w:rsidRPr="00AE462A" w:rsidRDefault="00AE462A" w:rsidP="00AE462A">
      <w:r w:rsidRPr="00AE462A">
        <w:t>До принятия закона женщины выходили на пенсию в 63 года, а мужчины - в 65 лет. Стоит отметить, что в Румынии насчитывается около 4,6 миллиона пенсионеров, причем женщины составляют большинство.</w:t>
      </w:r>
    </w:p>
    <w:p w14:paraId="73080404" w14:textId="7265402E" w:rsidR="00AE462A" w:rsidRPr="00AE462A" w:rsidRDefault="009F123F" w:rsidP="00AE462A">
      <w:hyperlink r:id="rId63" w:history="1">
        <w:r w:rsidR="00AE462A" w:rsidRPr="00EB40B8">
          <w:rPr>
            <w:rStyle w:val="a3"/>
            <w:lang w:val="en-US"/>
          </w:rPr>
          <w:t>https</w:t>
        </w:r>
        <w:r w:rsidR="00AE462A" w:rsidRPr="00AE462A">
          <w:rPr>
            <w:rStyle w:val="a3"/>
          </w:rPr>
          <w:t>://</w:t>
        </w:r>
        <w:r w:rsidR="00AE462A" w:rsidRPr="00EB40B8">
          <w:rPr>
            <w:rStyle w:val="a3"/>
            <w:lang w:val="en-US"/>
          </w:rPr>
          <w:t>versii</w:t>
        </w:r>
        <w:r w:rsidR="00AE462A" w:rsidRPr="00AE462A">
          <w:rPr>
            <w:rStyle w:val="a3"/>
          </w:rPr>
          <w:t>.</w:t>
        </w:r>
        <w:r w:rsidR="00AE462A" w:rsidRPr="00EB40B8">
          <w:rPr>
            <w:rStyle w:val="a3"/>
            <w:lang w:val="en-US"/>
          </w:rPr>
          <w:t>com</w:t>
        </w:r>
        <w:r w:rsidR="00AE462A" w:rsidRPr="00AE462A">
          <w:rPr>
            <w:rStyle w:val="a3"/>
          </w:rPr>
          <w:t>/</w:t>
        </w:r>
        <w:r w:rsidR="00AE462A" w:rsidRPr="00EB40B8">
          <w:rPr>
            <w:rStyle w:val="a3"/>
            <w:lang w:val="en-US"/>
          </w:rPr>
          <w:t>news</w:t>
        </w:r>
        <w:r w:rsidR="00AE462A" w:rsidRPr="00AE462A">
          <w:rPr>
            <w:rStyle w:val="a3"/>
          </w:rPr>
          <w:t>/</w:t>
        </w:r>
        <w:r w:rsidR="00AE462A" w:rsidRPr="00EB40B8">
          <w:rPr>
            <w:rStyle w:val="a3"/>
            <w:lang w:val="en-US"/>
          </w:rPr>
          <w:t>v</w:t>
        </w:r>
        <w:r w:rsidR="00AE462A" w:rsidRPr="00AE462A">
          <w:rPr>
            <w:rStyle w:val="a3"/>
          </w:rPr>
          <w:t>-</w:t>
        </w:r>
        <w:r w:rsidR="00AE462A" w:rsidRPr="00EB40B8">
          <w:rPr>
            <w:rStyle w:val="a3"/>
            <w:lang w:val="en-US"/>
          </w:rPr>
          <w:t>rumynii</w:t>
        </w:r>
        <w:r w:rsidR="00AE462A" w:rsidRPr="00AE462A">
          <w:rPr>
            <w:rStyle w:val="a3"/>
          </w:rPr>
          <w:t>-</w:t>
        </w:r>
        <w:r w:rsidR="00AE462A" w:rsidRPr="00EB40B8">
          <w:rPr>
            <w:rStyle w:val="a3"/>
            <w:lang w:val="en-US"/>
          </w:rPr>
          <w:t>povysili</w:t>
        </w:r>
        <w:r w:rsidR="00AE462A" w:rsidRPr="00AE462A">
          <w:rPr>
            <w:rStyle w:val="a3"/>
          </w:rPr>
          <w:t>-</w:t>
        </w:r>
        <w:r w:rsidR="00AE462A" w:rsidRPr="00EB40B8">
          <w:rPr>
            <w:rStyle w:val="a3"/>
            <w:lang w:val="en-US"/>
          </w:rPr>
          <w:t>pensionnyj</w:t>
        </w:r>
        <w:r w:rsidR="00AE462A" w:rsidRPr="00AE462A">
          <w:rPr>
            <w:rStyle w:val="a3"/>
          </w:rPr>
          <w:t>-</w:t>
        </w:r>
        <w:r w:rsidR="00AE462A" w:rsidRPr="00EB40B8">
          <w:rPr>
            <w:rStyle w:val="a3"/>
            <w:lang w:val="en-US"/>
          </w:rPr>
          <w:t>vozrast</w:t>
        </w:r>
        <w:r w:rsidR="00AE462A" w:rsidRPr="00AE462A">
          <w:rPr>
            <w:rStyle w:val="a3"/>
          </w:rPr>
          <w:t>-</w:t>
        </w:r>
        <w:r w:rsidR="00AE462A" w:rsidRPr="00EB40B8">
          <w:rPr>
            <w:rStyle w:val="a3"/>
            <w:lang w:val="en-US"/>
          </w:rPr>
          <w:t>dlja</w:t>
        </w:r>
        <w:r w:rsidR="00AE462A" w:rsidRPr="00AE462A">
          <w:rPr>
            <w:rStyle w:val="a3"/>
          </w:rPr>
          <w:t>-</w:t>
        </w:r>
        <w:r w:rsidR="00AE462A" w:rsidRPr="00EB40B8">
          <w:rPr>
            <w:rStyle w:val="a3"/>
            <w:lang w:val="en-US"/>
          </w:rPr>
          <w:t>zhenshhin</w:t>
        </w:r>
        <w:r w:rsidR="00AE462A" w:rsidRPr="00AE462A">
          <w:rPr>
            <w:rStyle w:val="a3"/>
          </w:rPr>
          <w:t>/</w:t>
        </w:r>
      </w:hyperlink>
      <w:r w:rsidR="00AE462A" w:rsidRPr="00AE462A">
        <w:t xml:space="preserve"> </w:t>
      </w:r>
    </w:p>
    <w:p w14:paraId="43F5D54C" w14:textId="67317676" w:rsidR="00127FBB" w:rsidRPr="00464555" w:rsidRDefault="00127FBB" w:rsidP="00127FBB">
      <w:pPr>
        <w:pStyle w:val="2"/>
      </w:pPr>
      <w:bookmarkStart w:id="186" w:name="_Toc233615197"/>
      <w:r w:rsidRPr="00464555">
        <w:t>Knopka.ca, 26.06.2026, Опрос: большинство канадцев готовы отдавать 9% зарплаты ради гарантированной пенсии</w:t>
      </w:r>
      <w:bookmarkEnd w:id="186"/>
    </w:p>
    <w:p w14:paraId="5064FD47" w14:textId="649780FF" w:rsidR="00127FBB" w:rsidRPr="00464555" w:rsidRDefault="00127FBB" w:rsidP="005972BD">
      <w:pPr>
        <w:pStyle w:val="3"/>
      </w:pPr>
      <w:bookmarkStart w:id="187" w:name="_Toc233615198"/>
      <w:r w:rsidRPr="00464555">
        <w:t>Большинство канадцев настолько обеспокоены будущей пенсией, что готовы отдавать 9% своей зарплаты в план с гарантированными выплатами, если работодатель будет делать такие же взносы. Об этом говорится в исследовании Healthcare of Ontario Pension Plan (HOOPP).</w:t>
      </w:r>
      <w:bookmarkEnd w:id="187"/>
    </w:p>
    <w:p w14:paraId="4D556C7A" w14:textId="77777777" w:rsidR="00127FBB" w:rsidRPr="00464555" w:rsidRDefault="00127FBB" w:rsidP="00127FBB">
      <w:r w:rsidRPr="00464555">
        <w:t xml:space="preserve">«Финансовое давление и непостоянные привычки к накоплению продолжают усиливать ценность пенсионных планов с фиксированными выплатами», — говорится в отчёте. </w:t>
      </w:r>
    </w:p>
    <w:p w14:paraId="612F5C6F" w14:textId="77777777" w:rsidR="00127FBB" w:rsidRPr="00464555" w:rsidRDefault="00127FBB" w:rsidP="00127FBB">
      <w:r w:rsidRPr="00464555">
        <w:t>По данным исследования, 91% респондентов готовы отказаться почти от десятой части дохода ради стабильного пожизненного дохода после выхода на пенсию.</w:t>
      </w:r>
    </w:p>
    <w:p w14:paraId="70F9FF8A" w14:textId="77777777" w:rsidR="00127FBB" w:rsidRPr="00464555" w:rsidRDefault="00127FBB" w:rsidP="00127FBB">
      <w:r w:rsidRPr="00464555">
        <w:lastRenderedPageBreak/>
        <w:t>Пенсионные планы с фиксированными выплатами считаются наиболее надёжным вариантом, поскольку гарантируют выплаты на всю жизнь. В планах с фиксированными взносами таких гарантий нет — человек сам отвечает за инвестиционные решения и размер будущих выплат.</w:t>
      </w:r>
    </w:p>
    <w:p w14:paraId="41CD3C95" w14:textId="77777777" w:rsidR="00127FBB" w:rsidRPr="00464555" w:rsidRDefault="00127FBB" w:rsidP="00127FBB">
      <w:r w:rsidRPr="00464555">
        <w:t>Ценность таких пенсионных программ настолько высока, что большинство молодых участников опроса заявили: они готовы сменить работу или переехать дальше от дома ради доступа к подобному плану. Многие также согласились бы на меньшую зарплату в обмен на более выгодную пенсионную программу.</w:t>
      </w:r>
    </w:p>
    <w:p w14:paraId="7999E5E2" w14:textId="77777777" w:rsidR="00127FBB" w:rsidRPr="00464555" w:rsidRDefault="00127FBB" w:rsidP="00127FBB">
      <w:r w:rsidRPr="00464555">
        <w:t>HOOPP опросил 2 тысячи человек в начале апреля в рамках ежегодного исследования пенсионных ожиданий, сообщает издание Financial Post.</w:t>
      </w:r>
    </w:p>
    <w:p w14:paraId="2015136D" w14:textId="77777777" w:rsidR="00127FBB" w:rsidRPr="00464555" w:rsidRDefault="00127FBB" w:rsidP="00127FBB">
      <w:r w:rsidRPr="00464555">
        <w:t>Результаты показали, что у многих канадцев остаются проблемы с подготовкой к пенсии. Только 58% работающих респондентов сообщили, что когда-либо откладывали деньги на пенсию, а менее половины делали накопления за последний год.</w:t>
      </w:r>
    </w:p>
    <w:p w14:paraId="63970E0B" w14:textId="77777777" w:rsidR="00127FBB" w:rsidRPr="00464555" w:rsidRDefault="00127FBB" w:rsidP="00127FBB">
      <w:r w:rsidRPr="00464555">
        <w:t>Почти 40% участников заявили, что не могут поддерживать текущий уровень жизни — это на 5 процентных пунктов больше, чем в 2025 году.</w:t>
      </w:r>
    </w:p>
    <w:p w14:paraId="3502A6D8" w14:textId="77777777" w:rsidR="00127FBB" w:rsidRPr="00464555" w:rsidRDefault="00127FBB" w:rsidP="00127FBB">
      <w:r w:rsidRPr="00464555">
        <w:t>В числе главных финансовых тревог остаётся вопрос достаточного дохода после выхода на пенсию, а также инфляция и рост повседневных расходов.</w:t>
      </w:r>
    </w:p>
    <w:p w14:paraId="41C7870F" w14:textId="77777777" w:rsidR="00127FBB" w:rsidRPr="00464555" w:rsidRDefault="00127FBB" w:rsidP="00127FBB">
      <w:r w:rsidRPr="00464555">
        <w:t>Канадцы также начинают пересматривать представление о недвижимости как главном способе обеспечить себе комфортную старость. Почти половина опрошенных считают, что накопление капитала через жильё теперь не лучшая стратегия подготовки к пенсии.</w:t>
      </w:r>
    </w:p>
    <w:p w14:paraId="1E951515" w14:textId="77777777" w:rsidR="00127FBB" w:rsidRPr="00464555" w:rsidRDefault="00127FBB" w:rsidP="00127FBB">
      <w:r w:rsidRPr="00464555">
        <w:t>При необходимости выбора больше людей предпочли бы гарантированную пенсию на всю жизнь, а не собственный дом. «Рабочие пенсионные программы всё чаще воспринимаются как защита и становятся более ценными в период неопределённости», — отмечает HOOPP.</w:t>
      </w:r>
    </w:p>
    <w:p w14:paraId="585676CF" w14:textId="77777777" w:rsidR="00127FBB" w:rsidRPr="00464555" w:rsidRDefault="00127FBB" w:rsidP="00127FBB">
      <w:r w:rsidRPr="00464555">
        <w:t>Другой опрос EQ Bank показал, что больше половины респондентов считают экономическую нестабильность фактором, который негативно влияет на их пенсионные накопления, инвестиции и будущие доходы.</w:t>
      </w:r>
    </w:p>
    <w:p w14:paraId="0818B52D" w14:textId="77777777" w:rsidR="00127FBB" w:rsidRPr="00464555" w:rsidRDefault="00127FBB" w:rsidP="00127FBB">
      <w:r w:rsidRPr="00464555">
        <w:t>Среди уже вышедших на пенсию владельцев жилья старше 45 лет многие начали сокращать расходы: реже ходят в рестораны, отказываются от небольших покупок, откладывают поездки и ремонт дома из-за опасений за своё финансовое положение.</w:t>
      </w:r>
    </w:p>
    <w:p w14:paraId="36EB27E2" w14:textId="77777777" w:rsidR="00127FBB" w:rsidRPr="00464555" w:rsidRDefault="00127FBB" w:rsidP="00127FBB">
      <w:r w:rsidRPr="00464555">
        <w:t>60% респондентов заявили, что переживают за уровень комфорта после выхода на пенсию. Среди людей в возрасте от 45 до 54 лет этот показатель вырос почти до 80%. При этом среди старших возрастных групп, которые уже завершили трудовую деятельность, уровень тревоги оказался ниже.</w:t>
      </w:r>
    </w:p>
    <w:p w14:paraId="1DE99F0D" w14:textId="7C81BB5C" w:rsidR="00127FBB" w:rsidRPr="00464555" w:rsidRDefault="009F123F" w:rsidP="00127FBB">
      <w:hyperlink r:id="rId64" w:history="1">
        <w:r w:rsidR="00127FBB" w:rsidRPr="00464555">
          <w:rPr>
            <w:rStyle w:val="a3"/>
          </w:rPr>
          <w:t>https://news.knopka.ca/post/view?id=30710</w:t>
        </w:r>
      </w:hyperlink>
      <w:r w:rsidR="00127FBB" w:rsidRPr="00464555">
        <w:t xml:space="preserve"> </w:t>
      </w:r>
    </w:p>
    <w:p w14:paraId="776C188D" w14:textId="77777777" w:rsidR="00325E9B" w:rsidRPr="00464555" w:rsidRDefault="00325E9B" w:rsidP="00325E9B">
      <w:pPr>
        <w:pStyle w:val="2"/>
      </w:pPr>
      <w:bookmarkStart w:id="188" w:name="_Toc233615199"/>
      <w:r w:rsidRPr="00464555">
        <w:lastRenderedPageBreak/>
        <w:t>Российские корейцы, 26.06.2026, Размер пенсии: много или мало?</w:t>
      </w:r>
      <w:bookmarkEnd w:id="188"/>
    </w:p>
    <w:p w14:paraId="08F6D78E" w14:textId="77777777" w:rsidR="00325E9B" w:rsidRPr="00464555" w:rsidRDefault="00325E9B" w:rsidP="005972BD">
      <w:pPr>
        <w:pStyle w:val="3"/>
      </w:pPr>
      <w:bookmarkStart w:id="189" w:name="_Toc233615200"/>
      <w:r w:rsidRPr="00464555">
        <w:t>В 2025 году личные пенсионные накопления жителей Южной Кореи выросли почти на 11 % на фоне повышенного интереса к жизни после выхода на пенсию и роста фондового рынка. Согласно данным Комиссии по финансовым услугам, в прошлом году объем личных пенсионных накоплений в стране составил 198 триллионов вон (129 миллиардов долларов США), что на 10,8 процента больше, чем в предыдущем году, когда он составлял 178,9 триллиона вон.</w:t>
      </w:r>
      <w:bookmarkEnd w:id="189"/>
    </w:p>
    <w:p w14:paraId="00B81FA8" w14:textId="77777777" w:rsidR="00325E9B" w:rsidRPr="00464555" w:rsidRDefault="00325E9B" w:rsidP="00325E9B">
      <w:r w:rsidRPr="00464555">
        <w:t>Рост произошел на фоне того, что в прошлом году все больше пожилых людей открывали счета для пенсионных накоплений. В 2025 году количество подписок на пенсионные продукты среди людей в возрасте от 20 до 30 лет выросло на 13,8 % по сравнению с предыдущим годом. Среди людей в возрасте от 40 до 50 лет этот показатель также вырос на 6,6 % за тот же период. По данным финансового регулятора, в прошлом году общее число участников программы пенсионных накоплений составило 8,4 миллиона человек, что на 10 процентов больше, чем годом ранее. Доходность пенсионных накоплений в прошлом году составила 10,6 процента, что значительно выше показателя в 3,7 процента, зафиксированного годом ранее. По данным комиссии, в 2025 году доходность также была намного выше накопленной ставки доходности в 5,5 процента. В прошлом году базовый фондовый индекс страны KOSPI вырос более чем на 75 % благодаря ралли, вызванному развитием искусственного интеллекта.</w:t>
      </w:r>
    </w:p>
    <w:p w14:paraId="32A324EF" w14:textId="77777777" w:rsidR="00325E9B" w:rsidRPr="00464555" w:rsidRDefault="00325E9B" w:rsidP="00325E9B">
      <w:r w:rsidRPr="00464555">
        <w:t>По данным на 1 июня 2026 года, средний размер пенсии в Южной Корее составляет 157 060 рублей. Выплаты по отдельным видам пенсий: по старости - 188 470 рублей; по инвалидности - 149 200 рублей; по потере кормильца - 102 090 рублей; социальная пенсия - 102 090 рублей.</w:t>
      </w:r>
    </w:p>
    <w:p w14:paraId="4EA47641" w14:textId="56E90285" w:rsidR="00325E9B" w:rsidRPr="00464555" w:rsidRDefault="009F123F" w:rsidP="00325E9B">
      <w:hyperlink r:id="rId65" w:history="1">
        <w:r w:rsidR="00325E9B" w:rsidRPr="00464555">
          <w:rPr>
            <w:rStyle w:val="a3"/>
          </w:rPr>
          <w:t>https://gazeta-rk.ru/2026/06/26/razmer-pensii-mnogo-ili-malo/</w:t>
        </w:r>
      </w:hyperlink>
      <w:r w:rsidR="00325E9B" w:rsidRPr="00464555">
        <w:t xml:space="preserve"> </w:t>
      </w:r>
    </w:p>
    <w:p w14:paraId="270C9CE6" w14:textId="1E56B776" w:rsidR="00B77881" w:rsidRPr="00464555" w:rsidRDefault="00B77881" w:rsidP="00B77881">
      <w:pPr>
        <w:pStyle w:val="2"/>
      </w:pPr>
      <w:bookmarkStart w:id="190" w:name="_Toc233615201"/>
      <w:r w:rsidRPr="00464555">
        <w:t>MarketPower.pro, 26.06.2026, Власти США планируют повысить налоги для богатых ради спасения пенсионного фонда</w:t>
      </w:r>
      <w:bookmarkEnd w:id="190"/>
    </w:p>
    <w:p w14:paraId="29EBE605" w14:textId="77777777" w:rsidR="00B77881" w:rsidRPr="00464555" w:rsidRDefault="00B77881" w:rsidP="005972BD">
      <w:pPr>
        <w:pStyle w:val="3"/>
      </w:pPr>
      <w:bookmarkStart w:id="191" w:name="_Toc233615202"/>
      <w:r w:rsidRPr="00464555">
        <w:t>Американские законодатели ищут способы предотвратить истощение целевого пенсионного фонда США, сообщает CNBC Согласно последним прогнозам попечителей программы, резервы могут иссякнуть уже в четвертом квартале 2032 года, после чего выплаты бенефициарам* сократятся до 78%. Новые оценки показывают, что кризис наступит на несколько месяцев раньше, чем ожидалось, что заставляет чиновников рассматривать повышение налогов для состоятельных граждан.</w:t>
      </w:r>
      <w:bookmarkEnd w:id="191"/>
    </w:p>
    <w:p w14:paraId="59E405B6" w14:textId="77777777" w:rsidR="00B77881" w:rsidRPr="00464555" w:rsidRDefault="00B77881" w:rsidP="00B77881">
      <w:r w:rsidRPr="00464555">
        <w:t>В настоящее время социальным налогом облагаются доходы до $184.5 тыс., и после достижения этого порога богатые американцы перестают пополнять фонд до конца года. Сенатор Берни Сандерс представил законопроект, предлагающий взимать сборы с заработной платы и доходов от самозанятости свыше $250 тыс. По его словам, пришло время «попросить самых богатых людей в этой стране начать платить справедливую долю налогов». При этом дефицит финансирования системы социального обеспечения уже достиг колоссальных $30 трлн.</w:t>
      </w:r>
    </w:p>
    <w:p w14:paraId="1BBC044A" w14:textId="77777777" w:rsidR="00B77881" w:rsidRPr="00464555" w:rsidRDefault="00B77881" w:rsidP="00B77881">
      <w:r w:rsidRPr="00464555">
        <w:lastRenderedPageBreak/>
        <w:t>Предыдущая масштабная реформа системы была проведена в 1983 году и должна была обеспечить ее платежеспособность до 2058 года. Однако этот горизонт значительно сократился из-за растущего неравенства доходов и последствий Великой рецессии**. Если в начале восьмидесятых годов установленный лимит покрывал 90% всех доходов, подлежащих налогообложению, то к 2000 году этот показатель упал до 82.5%, что привело к резкому снижению ожидаемых поступлений в период, когда программа должна была накапливать резервы.</w:t>
      </w:r>
    </w:p>
    <w:p w14:paraId="16FD5750" w14:textId="77777777" w:rsidR="00B77881" w:rsidRPr="00464555" w:rsidRDefault="00B77881" w:rsidP="00B77881">
      <w:r w:rsidRPr="00464555">
        <w:t>*Бенефициар — лицо, получающее денежные выплаты или иные преимущества в соответствии с законом, договором или программой страхования. В контексте пенсионной системы США это граждане, имеющие право на получение пособий по социальному обеспечению, включая пенсионеров и лиц с инвалидностью.</w:t>
      </w:r>
    </w:p>
    <w:p w14:paraId="100B5608" w14:textId="77777777" w:rsidR="00B77881" w:rsidRPr="00464555" w:rsidRDefault="00B77881" w:rsidP="00B77881">
      <w:r w:rsidRPr="00464555">
        <w:t>**Великая рецессия — масштабный мировой экономический кризис, начавшийся с ипотечного коллапса в США в 2007–2008 годах. Он привел к глубокому спаду производства, росту безработицы и значительному сокращению налоговых поступлений, что негативно сказалось на долгосрочной устойчивости государственных пенсионных фондов.</w:t>
      </w:r>
    </w:p>
    <w:p w14:paraId="224359BB" w14:textId="08039DAB" w:rsidR="00B77881" w:rsidRPr="00464555" w:rsidRDefault="009F123F" w:rsidP="00B77881">
      <w:hyperlink r:id="rId66" w:history="1">
        <w:r w:rsidR="00B77881" w:rsidRPr="00464555">
          <w:rPr>
            <w:rStyle w:val="a3"/>
          </w:rPr>
          <w:t>https://marketpower.pro/publications/vlasti-ssha-planiruiut-povysit-nalogi-dlia-bogatykh-radi-spaseniia-pensionnogo-fonda</w:t>
        </w:r>
      </w:hyperlink>
      <w:r w:rsidR="00B77881" w:rsidRPr="00464555">
        <w:t xml:space="preserve"> </w:t>
      </w:r>
    </w:p>
    <w:p w14:paraId="13007CA9" w14:textId="77777777" w:rsidR="00E56B3A" w:rsidRPr="00464555" w:rsidRDefault="00E56B3A" w:rsidP="00E56B3A">
      <w:pPr>
        <w:pStyle w:val="2"/>
      </w:pPr>
      <w:bookmarkStart w:id="192" w:name="_Toc233615203"/>
      <w:bookmarkEnd w:id="127"/>
      <w:r w:rsidRPr="00464555">
        <w:t>Финансы Mail, 26.06.2026, Страны без пенсий по старости: где не платят и на что живут пожилые люди</w:t>
      </w:r>
      <w:bookmarkEnd w:id="192"/>
    </w:p>
    <w:p w14:paraId="14BB0BD4" w14:textId="77777777" w:rsidR="00E56B3A" w:rsidRPr="00464555" w:rsidRDefault="00E56B3A" w:rsidP="005972BD">
      <w:pPr>
        <w:pStyle w:val="3"/>
      </w:pPr>
      <w:bookmarkStart w:id="193" w:name="_Toc233615204"/>
      <w:r w:rsidRPr="00464555">
        <w:t>В мире есть государства, для граждан которых не предусмотрены пенсионные выплаты по достижении определенного возраста. Что это за страны и на какие средства приходится рассчитывать их пожилым жителям, разбирались Финансы Mail.</w:t>
      </w:r>
      <w:bookmarkEnd w:id="193"/>
    </w:p>
    <w:p w14:paraId="66C192D7" w14:textId="77777777" w:rsidR="00E56B3A" w:rsidRPr="00464555" w:rsidRDefault="00E56B3A" w:rsidP="00E56B3A">
      <w:r w:rsidRPr="00464555">
        <w:t>Пенсионное обеспечение в стране является одним из ключевых элементов социальной защиты ее граждан. При этом в ряде государств универсальная пенсионная система отсутствует. Выплаты по старости либо не предусмотрены вовсе, либо распространяются на определенные профессиональные группы. Такая ситуация обусловлена факторами, которые складываются из уровня экономического развития страны и особенностей госуправления. Рассмотрим десять стран, в которых пенсия по старости не является всеобъемлющей, но при этом есть альтернативные механизмы поддержки пожилых граждан.</w:t>
      </w:r>
    </w:p>
    <w:p w14:paraId="2B2B1F3E" w14:textId="77777777" w:rsidR="00E56B3A" w:rsidRPr="00464555" w:rsidRDefault="00E56B3A" w:rsidP="00E56B3A">
      <w:r w:rsidRPr="00464555">
        <w:t>1. Афганистан. Пенсия по старости в этой стране сейчас не установлена для подавляющего большинства ее жителей. Связано это с тем, что государство не обладает достаточным количеством ресурсов. При этом средняя продолжительность жизни в стране относительно невысока. Доля людей, доживающих до возраста, когда в других странах назначают пенсию, существенно ниже.</w:t>
      </w:r>
    </w:p>
    <w:p w14:paraId="305A5EE6" w14:textId="77777777" w:rsidR="00E56B3A" w:rsidRPr="00464555" w:rsidRDefault="00E56B3A" w:rsidP="00E56B3A">
      <w:r w:rsidRPr="00464555">
        <w:t>Кроме того, влияние ситуацию с пенсионной системой оказывает и политическая нестабильность. После смены власти в 2021 году выплаты фактически приостановили, а потом и вовсе упразднили. Но даже когда пенсионная система в Афганистане работала, она затрагивала в основном лиц, работающих в госсекторе (госслужащие, военные, полицейские, учителя, врачи). В августе 2025 года власти страны объявили о возобновлении пенсионных выплат для примерно 150 тыс. человек из госсектора.</w:t>
      </w:r>
    </w:p>
    <w:p w14:paraId="15F75B13" w14:textId="77777777" w:rsidR="00E56B3A" w:rsidRPr="00464555" w:rsidRDefault="00E56B3A" w:rsidP="00E56B3A">
      <w:r w:rsidRPr="00464555">
        <w:lastRenderedPageBreak/>
        <w:t>Ввиду отсутствия в Афганистане всеобъемлющих пенсионных выплат по старости пожилым людям приходится полагаться на помощь родственников (это основной источник поддержки), а также на гуманитарную помощь, оказываемую международными и неправительственными организациями, и на неформальные механизмы взаимопомощи, действующие в отдельных сообществах.</w:t>
      </w:r>
    </w:p>
    <w:p w14:paraId="4D6DA03F" w14:textId="77777777" w:rsidR="00E56B3A" w:rsidRPr="00464555" w:rsidRDefault="00E56B3A" w:rsidP="00E56B3A">
      <w:r w:rsidRPr="00464555">
        <w:t>2. Буркина-Фасо. В силу ограниченности ресурсов здесь нет универсальной пенсии по старости для всех граждан. Система социального страхования ограничена и предусматривает две схемы:</w:t>
      </w:r>
    </w:p>
    <w:p w14:paraId="01A98182" w14:textId="77777777" w:rsidR="00E56B3A" w:rsidRPr="00464555" w:rsidRDefault="00E56B3A" w:rsidP="00E56B3A">
      <w:r w:rsidRPr="00464555">
        <w:t>CNSS (Caisse Nationale de Sécurité Sociale) — для работников частного сектора, деятельность которого подпадает под нормы трудового кодекса страны и коллективные договоры.</w:t>
      </w:r>
    </w:p>
    <w:p w14:paraId="5EDA0BED" w14:textId="77777777" w:rsidR="00E56B3A" w:rsidRPr="00464555" w:rsidRDefault="00E56B3A" w:rsidP="00E56B3A">
      <w:pPr>
        <w:rPr>
          <w:lang w:val="en-US"/>
        </w:rPr>
      </w:pPr>
      <w:r w:rsidRPr="00464555">
        <w:rPr>
          <w:lang w:val="en-US"/>
        </w:rPr>
        <w:t xml:space="preserve">CARFO (Caisse Autonome de Retraite des Fonctionnaires) — </w:t>
      </w:r>
      <w:r w:rsidRPr="00464555">
        <w:t>для</w:t>
      </w:r>
      <w:r w:rsidRPr="00464555">
        <w:rPr>
          <w:lang w:val="en-US"/>
        </w:rPr>
        <w:t xml:space="preserve"> </w:t>
      </w:r>
      <w:r w:rsidRPr="00464555">
        <w:t>госслужащих</w:t>
      </w:r>
      <w:r w:rsidRPr="00464555">
        <w:rPr>
          <w:lang w:val="en-US"/>
        </w:rPr>
        <w:t>.</w:t>
      </w:r>
    </w:p>
    <w:p w14:paraId="6E0869AC" w14:textId="77777777" w:rsidR="00E56B3A" w:rsidRPr="00464555" w:rsidRDefault="00E56B3A" w:rsidP="00E56B3A">
      <w:r w:rsidRPr="00464555">
        <w:t>Эти схемы рассчитаны лишь на небольшую часть населения — около 2,5% от числа лиц пенсионного возраста. Основная же масса людей в Буркина-Фасо занята в сельском хозяйстве, мелкой торговле и случайными подработками. Они не участвуют в системе социального страхования, и, соответственно, не имеют прав на пенсию по старости. Эти люди могут рассчитывать только на поддержку со стороны родственников и на целевые соцпрограммы, предусмотренные для самых уязвимых категорий пожилых людей.</w:t>
      </w:r>
    </w:p>
    <w:p w14:paraId="53CAEA56" w14:textId="77777777" w:rsidR="00E56B3A" w:rsidRPr="00464555" w:rsidRDefault="00E56B3A" w:rsidP="00E56B3A">
      <w:r w:rsidRPr="00464555">
        <w:t>3. Бурунди. Система социального страхования в данной стране имеет ограниченный охват в силу малого количества ресурсов. Для ее получения человек должен одновременно соответствовать нескольким условиям: достичь возраста 60 лет (есть послабления) и накопить минимум 15 лет страхового стажа. Выплаты производятся тем, кто участвовал в системе. Их размер определяется исходя из среднего заработка (например, 30% от среднего месячного заработка за последние три года или пять лет плюс по 2% за каждые 12 месяцев стажа сверх 180 месяцев). При этом есть минимум (60% от установленной законом минимальной зарплаты в городских районах) и максимум (80% от среднего заработка).</w:t>
      </w:r>
    </w:p>
    <w:p w14:paraId="2A8CD304" w14:textId="77777777" w:rsidR="00E56B3A" w:rsidRPr="00464555" w:rsidRDefault="00E56B3A" w:rsidP="00E56B3A">
      <w:r w:rsidRPr="00464555">
        <w:t>Также в стране выплачивают единовременное пособие по старости для тех, кто достиг пенсионного возраста, но не набрал нужные 15 лет стажа. В таком случае полагается единовременная сумма (средний месячный заработок за последние три года или пять лет, умноженный на количество полных 12-месячных периодов взносов).</w:t>
      </w:r>
    </w:p>
    <w:p w14:paraId="7787F7E6" w14:textId="77777777" w:rsidR="00E56B3A" w:rsidRPr="00464555" w:rsidRDefault="00E56B3A" w:rsidP="00E56B3A">
      <w:r w:rsidRPr="00464555">
        <w:t>Большая часть населения страны занята в сельском хозяйстве, мелкой торговле и случайными подработками. Они не делают обязательных взносов в систему и не вправе рассчитывать на страховую пенсию по старости. При этом в Бурунди традиционно сильна роль семьи. Нередко основную заботу о пожилых людях берут на себя их дети и другие родственники.</w:t>
      </w:r>
    </w:p>
    <w:p w14:paraId="363E1C48" w14:textId="77777777" w:rsidR="00E56B3A" w:rsidRPr="00464555" w:rsidRDefault="00E56B3A" w:rsidP="00E56B3A">
      <w:r w:rsidRPr="00464555">
        <w:t>Есть в стране и адресные соцпрограммы для пожилых лиц из самых уязвимых категорий (например, для тех, кто живет за чертой бедности). Одна из ключевых — национальная программа Merankabandi (Cash for Jobs), которая предусматривает денежные выплаты и предоставление средств для генерации дохода (семена, удобрения, помощь в запуске своего бизнеса и т. д.).</w:t>
      </w:r>
    </w:p>
    <w:p w14:paraId="07CFB506" w14:textId="77777777" w:rsidR="00E56B3A" w:rsidRPr="00464555" w:rsidRDefault="00E56B3A" w:rsidP="00E56B3A">
      <w:r w:rsidRPr="00464555">
        <w:t>Кроме того, международные и неправительственные организации реализуют проекты, направленные на улучшение благосостояния пожилых людей страны.</w:t>
      </w:r>
    </w:p>
    <w:p w14:paraId="466069DE" w14:textId="77777777" w:rsidR="00E56B3A" w:rsidRPr="00464555" w:rsidRDefault="00E56B3A" w:rsidP="00E56B3A">
      <w:r w:rsidRPr="00464555">
        <w:lastRenderedPageBreak/>
        <w:t>4. Бутан. Вместо всеобщей пенсии по старости в стране действует ограниченная система. Она охватывает госслужащих, работников госкорпораций и военных. При этом часто вместо ежемесячной пенсии им по достижении пенсионного возраста выплачивают единовременное пособие (lump-sum). Идея такой выплаты заключается в том в том, чтобы человек инвестировал полученные средства и создавал источник дохода в старости.</w:t>
      </w:r>
    </w:p>
    <w:p w14:paraId="7BCA3672" w14:textId="77777777" w:rsidR="00E56B3A" w:rsidRPr="00464555" w:rsidRDefault="00E56B3A" w:rsidP="00E56B3A">
      <w:r w:rsidRPr="00464555">
        <w:t>Основной причиной отсутствия всеобщей пенсии по старости является очень молодая возрастная структура населения Бутана. Примерно 42% населения являются детьми и подростками (до 15 лет), а доля людей старше 60 лет — около 7%.</w:t>
      </w:r>
    </w:p>
    <w:p w14:paraId="1797BA96" w14:textId="77777777" w:rsidR="00E56B3A" w:rsidRPr="00464555" w:rsidRDefault="00E56B3A" w:rsidP="00E56B3A">
      <w:r w:rsidRPr="00464555">
        <w:t>Кроме того, большая часть населения занята в сельском хозяйстве, мелкой торговле и ремесла и у нее нет возможности делать обязательные взносы в какие-либо накопительные или страховые фонды. Эти люди могут рассчитывать на семейную поддержку, а также на помощь общин и религиозных институтов.</w:t>
      </w:r>
    </w:p>
    <w:p w14:paraId="32DDDA0B" w14:textId="77777777" w:rsidR="00E56B3A" w:rsidRPr="00464555" w:rsidRDefault="00E56B3A" w:rsidP="00E56B3A">
      <w:r w:rsidRPr="00464555">
        <w:t>Также государство иногда реализует целевые проекты в виде перечисления денег, продовольственной помощи, предоставления услуг соцработников для самых уязвимых групп пожилых людей (например, для тех, кто оказался в сложной жизненной ситуации, проживает в изоляции или имеет ограниченные возможности).</w:t>
      </w:r>
    </w:p>
    <w:p w14:paraId="0402B1C4" w14:textId="77777777" w:rsidR="00E56B3A" w:rsidRPr="00464555" w:rsidRDefault="00E56B3A" w:rsidP="00E56B3A">
      <w:r w:rsidRPr="00464555">
        <w:t>5. Камерун. В этом государстве универсальная пенсия по старости для всех граждан не предусмотрена. Связано это с тем, что примерно 86,6% населения трудятся в мелкой торговле, сельском хозяйстве, ремеслах. В таких условиях работодатели часто не регистрируют своих работников официально и, соответственно, в систему социального страхования не поступают взносы.</w:t>
      </w:r>
    </w:p>
    <w:p w14:paraId="766A508A" w14:textId="77777777" w:rsidR="00E56B3A" w:rsidRPr="00464555" w:rsidRDefault="00E56B3A" w:rsidP="00E56B3A">
      <w:r w:rsidRPr="00464555">
        <w:t>Национальный фонд социального страхования охватывает лишь небольшую часть трудоспособного населения (по разным оценкам, порядка 10−15%).</w:t>
      </w:r>
    </w:p>
    <w:p w14:paraId="67A0C201" w14:textId="77777777" w:rsidR="00E56B3A" w:rsidRPr="00464555" w:rsidRDefault="00E56B3A" w:rsidP="00E56B3A">
      <w:r w:rsidRPr="00464555">
        <w:t>Вместо пенсии по старости участвующие в системе граждане могут рассчитывать на страховую пенсию. Так, если человек официально работал, платил взносы, достиг возраста — 60 лет (для мужчин и женщин), имеет определенный стаж и период уплаченных или зачтенных взносов (минимум 60 месяцев за последние 10 лет), он может получать такую пенсию.</w:t>
      </w:r>
    </w:p>
    <w:p w14:paraId="1D3F9494" w14:textId="77777777" w:rsidR="00E56B3A" w:rsidRPr="00464555" w:rsidRDefault="00E56B3A" w:rsidP="00E56B3A">
      <w:r w:rsidRPr="00464555">
        <w:t>Также в стране есть пособие по старости (Allocation de vieillesse normale) для тех, кто достиг возраста 60 лет, но не смог достичь требуемого периода уплаты взносов.</w:t>
      </w:r>
    </w:p>
    <w:p w14:paraId="2B33C10B" w14:textId="77777777" w:rsidR="00E56B3A" w:rsidRPr="00464555" w:rsidRDefault="00E56B3A" w:rsidP="00E56B3A">
      <w:r w:rsidRPr="00464555">
        <w:t>Остальные категории граждан могут рассчитывать на поддержку родственников и на адресные меры со стороны государства. Так, вдовам без работающих детей выплачивают пособие по случаю потери кормильца.</w:t>
      </w:r>
    </w:p>
    <w:p w14:paraId="7B817D36" w14:textId="77777777" w:rsidR="00E56B3A" w:rsidRPr="00464555" w:rsidRDefault="00E56B3A" w:rsidP="00E56B3A">
      <w:r w:rsidRPr="00464555">
        <w:t>Кроме того, в Камеруне есть тонтина — практика, при которой группа людей объединяет свои ресурсы на ротационной основе, чтобы поддерживать друг друга в старости.</w:t>
      </w:r>
    </w:p>
    <w:p w14:paraId="31AD85FE" w14:textId="77777777" w:rsidR="00E56B3A" w:rsidRPr="00464555" w:rsidRDefault="00E56B3A" w:rsidP="00E56B3A">
      <w:r w:rsidRPr="00464555">
        <w:t>6. Люксембург. Вместо механизма выплаты пенсии по достижении определенного пенсионного возраста в этой стране действует система страхования. Страховая пенсия складывается из взносов, которые уплачивают работники, работодатели и государство (по 8% каждый от зарплаты до определенного лимита). Также гражданин вправе платить добровольные профессиональные и пользоваться частными пенсионными планами, которые позволяют увеличить доход в старости.</w:t>
      </w:r>
    </w:p>
    <w:p w14:paraId="68FA2109" w14:textId="77777777" w:rsidR="00E56B3A" w:rsidRPr="00464555" w:rsidRDefault="00E56B3A" w:rsidP="00E56B3A">
      <w:r w:rsidRPr="00464555">
        <w:lastRenderedPageBreak/>
        <w:t>Если же человек долго не работал официально, он по сути не имеет накопленного страхового стажа и страховая пенсия ему в таком случае не положена. Но даже если права на данную выплату нет, можно рассчитывать на частичную или минимальную пенсию.</w:t>
      </w:r>
    </w:p>
    <w:p w14:paraId="5ED24636" w14:textId="77777777" w:rsidR="00E56B3A" w:rsidRPr="00464555" w:rsidRDefault="00E56B3A" w:rsidP="00E56B3A">
      <w:r w:rsidRPr="00464555">
        <w:t>Когда человек накопил хотя бы минимальный стаж (120 месяцев, то есть 10 лет взносов в систему социального страхования), он может получать не полную, а частичную пенсию. Ее размер будет пропорционально меньше, чем при 40 годах стажа.</w:t>
      </w:r>
    </w:p>
    <w:p w14:paraId="43DC6DB1" w14:textId="77777777" w:rsidR="00E56B3A" w:rsidRPr="00464555" w:rsidRDefault="00E56B3A" w:rsidP="00E56B3A">
      <w:r w:rsidRPr="00464555">
        <w:t>Также в Люксембурге предусмотрена финансовая помощь от Национального фонда солидарности. Для тех, чей доход после выхода на пенсию оказался ниже установленного лимита, предусмотрены целевые выплаты. Их размер зависит от состава домохозяйства и уровня дохода.</w:t>
      </w:r>
    </w:p>
    <w:p w14:paraId="7A69049A" w14:textId="77777777" w:rsidR="00E56B3A" w:rsidRPr="00464555" w:rsidRDefault="00E56B3A" w:rsidP="00E56B3A">
      <w:r w:rsidRPr="00464555">
        <w:t>Кроме того, есть выплата, покрывающая расходы на услуги и уход в учреждениях для пожилых людей.</w:t>
      </w:r>
    </w:p>
    <w:p w14:paraId="29E277F7" w14:textId="77777777" w:rsidR="00E56B3A" w:rsidRPr="00464555" w:rsidRDefault="00E56B3A" w:rsidP="00E56B3A">
      <w:r w:rsidRPr="00464555">
        <w:t>7. Монако. Здесь пенсия является страховой. Право на нее возникает при выполнении следующих условий:</w:t>
      </w:r>
    </w:p>
    <w:p w14:paraId="7021077C" w14:textId="77777777" w:rsidR="00E56B3A" w:rsidRPr="00464555" w:rsidRDefault="00E56B3A" w:rsidP="00E56B3A">
      <w:r w:rsidRPr="00464555">
        <w:t>достижение возраста 65 лет;</w:t>
      </w:r>
    </w:p>
    <w:p w14:paraId="3E290833" w14:textId="77777777" w:rsidR="00E56B3A" w:rsidRPr="00464555" w:rsidRDefault="00E56B3A" w:rsidP="00E56B3A">
      <w:r w:rsidRPr="00464555">
        <w:t>наличие как минимум десяти лет страхового стажа;</w:t>
      </w:r>
    </w:p>
    <w:p w14:paraId="472C5296" w14:textId="77777777" w:rsidR="00E56B3A" w:rsidRPr="00464555" w:rsidRDefault="00E56B3A" w:rsidP="00E56B3A">
      <w:r w:rsidRPr="00464555">
        <w:t>наличие определенного количества пенсионных баллов, которые рассчитываются исходя из размера взносов относительно эталонной зарплаты.</w:t>
      </w:r>
    </w:p>
    <w:p w14:paraId="0A6917F7" w14:textId="77777777" w:rsidR="00E56B3A" w:rsidRPr="00464555" w:rsidRDefault="00E56B3A" w:rsidP="00E56B3A">
      <w:r w:rsidRPr="00464555">
        <w:t>Также в стране предусмотрена возможность получения досрочной пенсии в случае прекращения трудовой деятельности при наличии достаточного количества баллов.</w:t>
      </w:r>
    </w:p>
    <w:p w14:paraId="7CC91F8A" w14:textId="77777777" w:rsidR="00E56B3A" w:rsidRPr="00464555" w:rsidRDefault="00E56B3A" w:rsidP="00E56B3A">
      <w:r w:rsidRPr="00464555">
        <w:t>Кроме того, с 1 января 2024 года для работников частного сектора действует обязательная профессиональная пенсионная программа. Она работает в связке с государственной.</w:t>
      </w:r>
    </w:p>
    <w:p w14:paraId="4ACBF5E8" w14:textId="77777777" w:rsidR="00E56B3A" w:rsidRPr="00464555" w:rsidRDefault="00E56B3A" w:rsidP="00E56B3A">
      <w:r w:rsidRPr="00464555">
        <w:t>Гражданам старше 60 лет с низкими доходами, у которых нет права на страховую пенсию, государство предоставляет специальную выплату, обеспечивающую минимальный доход.</w:t>
      </w:r>
    </w:p>
    <w:p w14:paraId="0DA59A07" w14:textId="77777777" w:rsidR="00E56B3A" w:rsidRPr="00464555" w:rsidRDefault="00E56B3A" w:rsidP="00E56B3A">
      <w:r w:rsidRPr="00464555">
        <w:t>8. Нигерия. Массовая государственная пенсия в этой стране не предусмотрена. Пенсионная система охватывает в основном госслужащих и работников крупных компаний. При наличии достаточного стажа и взносов такие люди получают пенсионные выплаты.</w:t>
      </w:r>
    </w:p>
    <w:p w14:paraId="2512C2BB" w14:textId="77777777" w:rsidR="00E56B3A" w:rsidRPr="00464555" w:rsidRDefault="00E56B3A" w:rsidP="00E56B3A">
      <w:r w:rsidRPr="00464555">
        <w:t>В Нигерии примерно 80% работников — неофициально занятые мелкие торговцы, ремесленники, фермеры. Соответственно, от них не поступают взносы в систему социального страхования.</w:t>
      </w:r>
    </w:p>
    <w:p w14:paraId="5BC53EA6" w14:textId="77777777" w:rsidR="00E56B3A" w:rsidRPr="00464555" w:rsidRDefault="00E56B3A" w:rsidP="00E56B3A">
      <w:r w:rsidRPr="00464555">
        <w:t>В 2014 году власти страны попытались вовлечь в пенсионную систему самозанятых и работников микропредприятий. Но эта мера не решила проблему. Многие люди отказались участвовать в программе, опасаясь, что накопления «съест» инфляция или будут злоупотребления.</w:t>
      </w:r>
    </w:p>
    <w:p w14:paraId="3901416B" w14:textId="77777777" w:rsidR="00E56B3A" w:rsidRPr="00464555" w:rsidRDefault="00E56B3A" w:rsidP="00E56B3A">
      <w:r w:rsidRPr="00464555">
        <w:t>Пожилые люди в Нигерии в основном рассчитывают на поддержку со стороны родственников либо продолжают работать до тех пор, пока позволяют силы.</w:t>
      </w:r>
    </w:p>
    <w:p w14:paraId="00377AEB" w14:textId="77777777" w:rsidR="00E56B3A" w:rsidRPr="00464555" w:rsidRDefault="00E56B3A" w:rsidP="00E56B3A">
      <w:r w:rsidRPr="00464555">
        <w:t>Также в стране есть локальные и адресные программы на уровне отдельных штатов.</w:t>
      </w:r>
    </w:p>
    <w:p w14:paraId="6B734310" w14:textId="77777777" w:rsidR="00E56B3A" w:rsidRPr="00464555" w:rsidRDefault="00E56B3A" w:rsidP="00E56B3A">
      <w:r w:rsidRPr="00464555">
        <w:lastRenderedPageBreak/>
        <w:t>9. Пакистан. В этом государстве не предусмотрена универсальная государственная пенсия по старости для всех граждан. Пенсионные схемы охватывают в основном госслужащих, военных, работников крупных компаний. В частности, есть страховая схема Employees Old Age Benefits Institution для работников промышленных и коммерческих предприятий с количеством персонала от десяти человек и более. При наличии достаточного стажа и взносов работник вправе получать пенсию. Если стажа не хватает, то вместо полноценной пенсии можно рассчитывать на специальную выплату Old-Age Grant.</w:t>
      </w:r>
    </w:p>
    <w:p w14:paraId="3FE0B7C6" w14:textId="77777777" w:rsidR="00E56B3A" w:rsidRPr="00464555" w:rsidRDefault="00E56B3A" w:rsidP="00E56B3A">
      <w:r w:rsidRPr="00464555">
        <w:t>Многие пакистанцы работают неофициально (мелкие торговцы, ремесленники, работники семейного бизнеса). От них не поступают взносы в систему социального страхования. Такие люди полагаются в основном на семейную поддержку и на адресные социальные программы.</w:t>
      </w:r>
    </w:p>
    <w:p w14:paraId="2AF6EBA4" w14:textId="77777777" w:rsidR="00E56B3A" w:rsidRPr="00464555" w:rsidRDefault="00E56B3A" w:rsidP="00E56B3A">
      <w:r w:rsidRPr="00464555">
        <w:t>10. Сьерра-Леоне. Здесь нет универсальной государственной пенсии по старости для всех граждан. Страна имеет очень ограниченные ресурсы и относится к числу беднейших государств мира. Ее бюджет не способен финансировать всеобъемлющую систему пенсионных выплат.</w:t>
      </w:r>
    </w:p>
    <w:p w14:paraId="5DBABBB5" w14:textId="77777777" w:rsidR="00E56B3A" w:rsidRPr="00464555" w:rsidRDefault="00E56B3A" w:rsidP="00E56B3A">
      <w:r w:rsidRPr="00464555">
        <w:t>В Сьерра-Леоне действует страховая система National Social Security and Insurance Trust. Если человек делал взносы (работники — 5% от зарплаты, работодатели — 10%, самозанятые — 15%) в течение минимум 180 месяцев (15 лет), то по достижении пенсионного возраста (60 лет для большинства, 55 лет — для военных и полицейских) он может получать страховую пенсию.</w:t>
      </w:r>
    </w:p>
    <w:p w14:paraId="5FBFF362" w14:textId="77777777" w:rsidR="00E56B3A" w:rsidRPr="00464555" w:rsidRDefault="00E56B3A" w:rsidP="00E56B3A">
      <w:r w:rsidRPr="00464555">
        <w:t>При этом большинство граждан страны работает неофициально (мелкие торговцы, ремесленники, работники семейного бизнеса) и не делает взносы в страховую систему. Эти люди в основном полагаются на помощь со стороны родственников и адресные социальные программы. Иногда помощь оказывают местные общины, религиозные организации или реализуются благотворительные проекты.</w:t>
      </w:r>
    </w:p>
    <w:p w14:paraId="682A7CE9" w14:textId="6DFA6AD5" w:rsidR="00CA32BC" w:rsidRPr="00464555" w:rsidRDefault="009F123F" w:rsidP="00E56B3A">
      <w:hyperlink r:id="rId67" w:history="1">
        <w:r w:rsidR="00E56B3A" w:rsidRPr="00464555">
          <w:rPr>
            <w:rStyle w:val="a3"/>
          </w:rPr>
          <w:t>https://finance.mail.ru/article/v-kakih-stranah-ne-platyat-pensiyu-po-starosti-i-pochemu-69214255/</w:t>
        </w:r>
      </w:hyperlink>
    </w:p>
    <w:p w14:paraId="52D8A3C4" w14:textId="77777777" w:rsidR="00E56B3A" w:rsidRPr="00464555" w:rsidRDefault="00E56B3A" w:rsidP="00E56B3A"/>
    <w:sectPr w:rsidR="00E56B3A" w:rsidRPr="00464555" w:rsidSect="00B01BEA">
      <w:headerReference w:type="default" r:id="rId68"/>
      <w:footerReference w:type="default" r:id="rId6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FF23C" w14:textId="77777777" w:rsidR="009F123F" w:rsidRDefault="009F123F">
      <w:r>
        <w:separator/>
      </w:r>
    </w:p>
  </w:endnote>
  <w:endnote w:type="continuationSeparator" w:id="0">
    <w:p w14:paraId="46B3A269" w14:textId="77777777" w:rsidR="009F123F" w:rsidRDefault="009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1D6EF68E"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2327EC" w:rsidRPr="002327EC">
      <w:rPr>
        <w:rFonts w:ascii="Cambria" w:hAnsi="Cambria"/>
        <w:b/>
        <w:noProof/>
      </w:rPr>
      <w:t>117</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51FCD" w14:textId="77777777" w:rsidR="009F123F" w:rsidRDefault="009F123F">
      <w:r>
        <w:separator/>
      </w:r>
    </w:p>
  </w:footnote>
  <w:footnote w:type="continuationSeparator" w:id="0">
    <w:p w14:paraId="630E3B0F" w14:textId="77777777" w:rsidR="009F123F" w:rsidRDefault="009F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220301"/>
    <w:multiLevelType w:val="multilevel"/>
    <w:tmpl w:val="FA84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026EC0"/>
    <w:multiLevelType w:val="multilevel"/>
    <w:tmpl w:val="1296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4"/>
  </w:num>
  <w:num w:numId="3">
    <w:abstractNumId w:val="29"/>
  </w:num>
  <w:num w:numId="4">
    <w:abstractNumId w:val="19"/>
  </w:num>
  <w:num w:numId="5">
    <w:abstractNumId w:val="20"/>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8"/>
  </w:num>
  <w:num w:numId="25">
    <w:abstractNumId w:val="22"/>
  </w:num>
  <w:num w:numId="26">
    <w:abstractNumId w:val="15"/>
  </w:num>
  <w:num w:numId="27">
    <w:abstractNumId w:val="12"/>
  </w:num>
  <w:num w:numId="28">
    <w:abstractNumId w:val="24"/>
  </w:num>
  <w:num w:numId="29">
    <w:abstractNumId w:val="25"/>
  </w:num>
  <w:num w:numId="30">
    <w:abstractNumId w:val="16"/>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17EDA"/>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37706"/>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4172"/>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4C5D"/>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4E7"/>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27FB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0F08"/>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2A10"/>
    <w:rsid w:val="001736D6"/>
    <w:rsid w:val="00173FEE"/>
    <w:rsid w:val="001745DE"/>
    <w:rsid w:val="001751C8"/>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5B3F"/>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648"/>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50A"/>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61B"/>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7EC"/>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3C3"/>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17CB"/>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2C8"/>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1E8B"/>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4800"/>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5F0A"/>
    <w:rsid w:val="002E678D"/>
    <w:rsid w:val="002F04A6"/>
    <w:rsid w:val="002F07FD"/>
    <w:rsid w:val="002F0A56"/>
    <w:rsid w:val="002F0EA6"/>
    <w:rsid w:val="002F1DBD"/>
    <w:rsid w:val="002F22D6"/>
    <w:rsid w:val="002F26F1"/>
    <w:rsid w:val="002F2FEC"/>
    <w:rsid w:val="002F33B9"/>
    <w:rsid w:val="002F3460"/>
    <w:rsid w:val="002F3F29"/>
    <w:rsid w:val="002F4A92"/>
    <w:rsid w:val="002F58E5"/>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3804"/>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5E9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1D05"/>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D7B81"/>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726"/>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5F85"/>
    <w:rsid w:val="00456B3F"/>
    <w:rsid w:val="00456CF0"/>
    <w:rsid w:val="004600A2"/>
    <w:rsid w:val="004615B1"/>
    <w:rsid w:val="004620D4"/>
    <w:rsid w:val="004622B0"/>
    <w:rsid w:val="00463DD6"/>
    <w:rsid w:val="0046422B"/>
    <w:rsid w:val="00464555"/>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4F13"/>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2C3"/>
    <w:rsid w:val="00514600"/>
    <w:rsid w:val="00514B56"/>
    <w:rsid w:val="00515954"/>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65B"/>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208"/>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2B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5391"/>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920"/>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6166"/>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3F61"/>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84A"/>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4FA"/>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4F9B"/>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371"/>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504"/>
    <w:rsid w:val="007A0774"/>
    <w:rsid w:val="007A07B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35C"/>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2CDF"/>
    <w:rsid w:val="008333E2"/>
    <w:rsid w:val="00833408"/>
    <w:rsid w:val="008346E3"/>
    <w:rsid w:val="008351BB"/>
    <w:rsid w:val="008356E1"/>
    <w:rsid w:val="00836081"/>
    <w:rsid w:val="00836B02"/>
    <w:rsid w:val="00836E40"/>
    <w:rsid w:val="00837268"/>
    <w:rsid w:val="00841060"/>
    <w:rsid w:val="00841383"/>
    <w:rsid w:val="00841966"/>
    <w:rsid w:val="008420A6"/>
    <w:rsid w:val="008427A5"/>
    <w:rsid w:val="0084362C"/>
    <w:rsid w:val="008437D5"/>
    <w:rsid w:val="00844128"/>
    <w:rsid w:val="00844FF5"/>
    <w:rsid w:val="00845B2F"/>
    <w:rsid w:val="00846CB4"/>
    <w:rsid w:val="00847426"/>
    <w:rsid w:val="00847646"/>
    <w:rsid w:val="00847BE5"/>
    <w:rsid w:val="00850A20"/>
    <w:rsid w:val="008510A2"/>
    <w:rsid w:val="00851F0C"/>
    <w:rsid w:val="00851F51"/>
    <w:rsid w:val="00852069"/>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D22"/>
    <w:rsid w:val="00886F29"/>
    <w:rsid w:val="00887189"/>
    <w:rsid w:val="00887A99"/>
    <w:rsid w:val="00887AFD"/>
    <w:rsid w:val="00887C03"/>
    <w:rsid w:val="00887C9A"/>
    <w:rsid w:val="00890014"/>
    <w:rsid w:val="00890862"/>
    <w:rsid w:val="00890D27"/>
    <w:rsid w:val="00891241"/>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95F"/>
    <w:rsid w:val="008B6D1B"/>
    <w:rsid w:val="008B7468"/>
    <w:rsid w:val="008B7650"/>
    <w:rsid w:val="008C04FF"/>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23B"/>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204"/>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D00"/>
    <w:rsid w:val="009B1F0B"/>
    <w:rsid w:val="009B22E1"/>
    <w:rsid w:val="009B23FE"/>
    <w:rsid w:val="009B2937"/>
    <w:rsid w:val="009B29E1"/>
    <w:rsid w:val="009B2AFD"/>
    <w:rsid w:val="009B3377"/>
    <w:rsid w:val="009B3915"/>
    <w:rsid w:val="009B4175"/>
    <w:rsid w:val="009B45FE"/>
    <w:rsid w:val="009B47E5"/>
    <w:rsid w:val="009B51DA"/>
    <w:rsid w:val="009B65F5"/>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45"/>
    <w:rsid w:val="009C5A94"/>
    <w:rsid w:val="009C61CA"/>
    <w:rsid w:val="009C65F9"/>
    <w:rsid w:val="009C661B"/>
    <w:rsid w:val="009C67CF"/>
    <w:rsid w:val="009C6B3F"/>
    <w:rsid w:val="009C6E1F"/>
    <w:rsid w:val="009C7891"/>
    <w:rsid w:val="009C79F4"/>
    <w:rsid w:val="009C7C37"/>
    <w:rsid w:val="009D0978"/>
    <w:rsid w:val="009D10D7"/>
    <w:rsid w:val="009D1240"/>
    <w:rsid w:val="009D1753"/>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23F"/>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7F9"/>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0F2"/>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A81"/>
    <w:rsid w:val="00AC2BB8"/>
    <w:rsid w:val="00AC424C"/>
    <w:rsid w:val="00AC4509"/>
    <w:rsid w:val="00AC4770"/>
    <w:rsid w:val="00AC502A"/>
    <w:rsid w:val="00AC5245"/>
    <w:rsid w:val="00AC5502"/>
    <w:rsid w:val="00AC57C0"/>
    <w:rsid w:val="00AC5A2B"/>
    <w:rsid w:val="00AC5A3E"/>
    <w:rsid w:val="00AC5AF4"/>
    <w:rsid w:val="00AC5DFF"/>
    <w:rsid w:val="00AC647D"/>
    <w:rsid w:val="00AC651C"/>
    <w:rsid w:val="00AC65C0"/>
    <w:rsid w:val="00AC68BD"/>
    <w:rsid w:val="00AC6D09"/>
    <w:rsid w:val="00AC72F3"/>
    <w:rsid w:val="00AD0621"/>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62A"/>
    <w:rsid w:val="00AE47EF"/>
    <w:rsid w:val="00AE5276"/>
    <w:rsid w:val="00AE546E"/>
    <w:rsid w:val="00AE55DA"/>
    <w:rsid w:val="00AE5974"/>
    <w:rsid w:val="00AE5EF9"/>
    <w:rsid w:val="00AE6021"/>
    <w:rsid w:val="00AE6378"/>
    <w:rsid w:val="00AF063D"/>
    <w:rsid w:val="00AF0C14"/>
    <w:rsid w:val="00AF21DA"/>
    <w:rsid w:val="00AF28EF"/>
    <w:rsid w:val="00AF3024"/>
    <w:rsid w:val="00AF3207"/>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BF3"/>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47BD"/>
    <w:rsid w:val="00B6576D"/>
    <w:rsid w:val="00B658F8"/>
    <w:rsid w:val="00B66619"/>
    <w:rsid w:val="00B66CDA"/>
    <w:rsid w:val="00B6704E"/>
    <w:rsid w:val="00B67ADE"/>
    <w:rsid w:val="00B67AEE"/>
    <w:rsid w:val="00B67C6F"/>
    <w:rsid w:val="00B67DFC"/>
    <w:rsid w:val="00B67F49"/>
    <w:rsid w:val="00B71FB3"/>
    <w:rsid w:val="00B7255F"/>
    <w:rsid w:val="00B728AE"/>
    <w:rsid w:val="00B72969"/>
    <w:rsid w:val="00B72B17"/>
    <w:rsid w:val="00B72C2B"/>
    <w:rsid w:val="00B73046"/>
    <w:rsid w:val="00B73836"/>
    <w:rsid w:val="00B73984"/>
    <w:rsid w:val="00B74091"/>
    <w:rsid w:val="00B740BE"/>
    <w:rsid w:val="00B74337"/>
    <w:rsid w:val="00B7744A"/>
    <w:rsid w:val="00B77716"/>
    <w:rsid w:val="00B77881"/>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275"/>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97C"/>
    <w:rsid w:val="00BD6ED5"/>
    <w:rsid w:val="00BD6FA0"/>
    <w:rsid w:val="00BD7D5B"/>
    <w:rsid w:val="00BE31EB"/>
    <w:rsid w:val="00BE3895"/>
    <w:rsid w:val="00BE55BC"/>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8D6"/>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49B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6E42"/>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49D9"/>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E7773"/>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8FE"/>
    <w:rsid w:val="00D379E5"/>
    <w:rsid w:val="00D403C8"/>
    <w:rsid w:val="00D40589"/>
    <w:rsid w:val="00D40648"/>
    <w:rsid w:val="00D40EEE"/>
    <w:rsid w:val="00D415BE"/>
    <w:rsid w:val="00D416AB"/>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199A"/>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A87"/>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B3A"/>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81C"/>
    <w:rsid w:val="00E70B0E"/>
    <w:rsid w:val="00E70D93"/>
    <w:rsid w:val="00E718B9"/>
    <w:rsid w:val="00E7268B"/>
    <w:rsid w:val="00E72EF8"/>
    <w:rsid w:val="00E732F7"/>
    <w:rsid w:val="00E73D63"/>
    <w:rsid w:val="00E74DBE"/>
    <w:rsid w:val="00E755B7"/>
    <w:rsid w:val="00E767A8"/>
    <w:rsid w:val="00E774D9"/>
    <w:rsid w:val="00E779C8"/>
    <w:rsid w:val="00E77B82"/>
    <w:rsid w:val="00E77BBE"/>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2EAB"/>
    <w:rsid w:val="00EA4709"/>
    <w:rsid w:val="00EA484F"/>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753"/>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1A7F"/>
    <w:rsid w:val="00F135E4"/>
    <w:rsid w:val="00F13A43"/>
    <w:rsid w:val="00F14037"/>
    <w:rsid w:val="00F1443F"/>
    <w:rsid w:val="00F1455E"/>
    <w:rsid w:val="00F149C4"/>
    <w:rsid w:val="00F14FB7"/>
    <w:rsid w:val="00F169ED"/>
    <w:rsid w:val="00F17968"/>
    <w:rsid w:val="00F17A8B"/>
    <w:rsid w:val="00F219AA"/>
    <w:rsid w:val="00F21BB5"/>
    <w:rsid w:val="00F2238D"/>
    <w:rsid w:val="00F243FE"/>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1C72"/>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592"/>
    <w:rsid w:val="00F67927"/>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97C2E"/>
    <w:rsid w:val="00FA063F"/>
    <w:rsid w:val="00FA0999"/>
    <w:rsid w:val="00FA0FB2"/>
    <w:rsid w:val="00FA10D8"/>
    <w:rsid w:val="00FA1138"/>
    <w:rsid w:val="00FA13B3"/>
    <w:rsid w:val="00FA151C"/>
    <w:rsid w:val="00FA1AFD"/>
    <w:rsid w:val="00FA2450"/>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7A0504"/>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F14E7"/>
    <w:rPr>
      <w:color w:val="605E5C"/>
      <w:shd w:val="clear" w:color="auto" w:fill="E1DFDD"/>
    </w:rPr>
  </w:style>
  <w:style w:type="character" w:customStyle="1" w:styleId="50">
    <w:name w:val="Заголовок 5 Знак"/>
    <w:basedOn w:val="a0"/>
    <w:link w:val="5"/>
    <w:semiHidden/>
    <w:rsid w:val="007A050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ubantv.ru/obshhestvo/pocti-polmilliona-kubancev-vlozili-v-programmu-dolgosrocnyx-sberezenii-25-milliardov-rublei" TargetMode="External"/><Relationship Id="rId21" Type="http://schemas.openxmlformats.org/officeDocument/2006/relationships/hyperlink" Target="https://www.napf.ru/news/napf_news_market/glava-napf-predstavil-perspektivy-razvitiya-dolgosrochnykh-sberezheniy-na-marafone-finversia/" TargetMode="External"/><Relationship Id="rId42" Type="http://schemas.openxmlformats.org/officeDocument/2006/relationships/hyperlink" Target="https://primpress.ru/article/135685" TargetMode="External"/><Relationship Id="rId47" Type="http://schemas.openxmlformats.org/officeDocument/2006/relationships/hyperlink" Target="https://rg.ru/2026/06/26/talantam-risuiut-marshrut.html" TargetMode="External"/><Relationship Id="rId63" Type="http://schemas.openxmlformats.org/officeDocument/2006/relationships/hyperlink" Target="https://versii.com/news/v-rumynii-povysili-pensionnyj-vozrast-dlja-zhenshhin/"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5ugol.news/news/rost-kommunal-nyh-platezhej-predlozhili-ogranichit-urovnem-inflyacii-2969" TargetMode="External"/><Relationship Id="rId29" Type="http://schemas.openxmlformats.org/officeDocument/2006/relationships/hyperlink" Target="https://www.mk.ru/economics/2026/06/26/pensioneram-novykh-regionov-rf-napravyat-eshhe-63-mlrd-rubley.html" TargetMode="External"/><Relationship Id="rId11" Type="http://schemas.openxmlformats.org/officeDocument/2006/relationships/hyperlink" Target="https://1prime.ru/20260627/pensiya-871098134.html" TargetMode="External"/><Relationship Id="rId24" Type="http://schemas.openxmlformats.org/officeDocument/2006/relationships/hyperlink" Target="https://altai.aif.ru/money/chislo-uchastnikov-programmy-dolgosrochnyh-sberezheniy-prevysilo-12-mln-chelovek" TargetMode="External"/><Relationship Id="rId32" Type="http://schemas.openxmlformats.org/officeDocument/2006/relationships/hyperlink" Target="https://tass.ru/obschestvo/27866271" TargetMode="External"/><Relationship Id="rId37" Type="http://schemas.openxmlformats.org/officeDocument/2006/relationships/hyperlink" Target="https://tass.ru/obschestvo/27864365" TargetMode="External"/><Relationship Id="rId40" Type="http://schemas.openxmlformats.org/officeDocument/2006/relationships/hyperlink" Target="https://www.solidarnost.org/news/reshit-problemu-pensionnogo-obespecheniya-samozanyatyh-prizyvayut-profsoyuzy-rossii.html" TargetMode="External"/><Relationship Id="rId45" Type="http://schemas.openxmlformats.org/officeDocument/2006/relationships/hyperlink" Target="https://msk1.ru/text/health/2026/06/27/76489063/" TargetMode="External"/><Relationship Id="rId53" Type="http://schemas.openxmlformats.org/officeDocument/2006/relationships/hyperlink" Target="https://ftimes.ru/556315-anomalnyj-rost-nalichnyh-v-rossii-ekonomika-vozvrashhaetsya-k-bumazhnoj-modeli.html" TargetMode="External"/><Relationship Id="rId58" Type="http://schemas.openxmlformats.org/officeDocument/2006/relationships/hyperlink" Target="https://bizmedia.kz/2026-06-26-peredat-vse-pensionnye-nakopleniya-upravlyayushhim-kompaniyam-smogut-kazahstanczy/" TargetMode="External"/><Relationship Id="rId66" Type="http://schemas.openxmlformats.org/officeDocument/2006/relationships/hyperlink" Target="https://marketpower.pro/publications/vlasti-ssha-planiruiut-povysit-nalogi-dlia-bogatykh-radi-spaseniia-pensionnogo-fonda" TargetMode="External"/><Relationship Id="rId5" Type="http://schemas.openxmlformats.org/officeDocument/2006/relationships/footnotes" Target="footnotes.xml"/><Relationship Id="rId61" Type="http://schemas.openxmlformats.org/officeDocument/2006/relationships/hyperlink" Target="https://finance.mail.ru/article/reuters-germaniya-smyagchit-pensionnuyu-nagruzku-no-molodyozhi-legche-ne-stanet-69215117/" TargetMode="External"/><Relationship Id="rId19" Type="http://schemas.openxmlformats.org/officeDocument/2006/relationships/hyperlink" Target="https://www.kommersant.ru/doc/8765341" TargetMode="External"/><Relationship Id="rId14" Type="http://schemas.openxmlformats.org/officeDocument/2006/relationships/hyperlink" Target="https://companies.rbc.ru/news/7kRRD04TRP/renessans-strahovanie-oprosila-rossiyan-skolko-otkladyivayut-na-starost/" TargetMode="External"/><Relationship Id="rId22" Type="http://schemas.openxmlformats.org/officeDocument/2006/relationships/hyperlink" Target="http://pbroker.ru/?p=82464" TargetMode="External"/><Relationship Id="rId27" Type="http://schemas.openxmlformats.org/officeDocument/2006/relationships/hyperlink" Target="https://govoritmoskva.ru/interviews/3661/" TargetMode="External"/><Relationship Id="rId30" Type="http://schemas.openxmlformats.org/officeDocument/2006/relationships/hyperlink" Target="https://tass.ru/obschestvo/27864247" TargetMode="External"/><Relationship Id="rId35" Type="http://schemas.openxmlformats.org/officeDocument/2006/relationships/hyperlink" Target="https://tass.ru/ekonomika/27862493" TargetMode="External"/><Relationship Id="rId43" Type="http://schemas.openxmlformats.org/officeDocument/2006/relationships/hyperlink" Target="https://tsargrad.tv/news/pravila-zachislenija-pensij-izmenjatsja-s-1-ijulja-vot-chto-nuzhno-sdelat-uzhe-sejchas_1748260" TargetMode="External"/><Relationship Id="rId48" Type="http://schemas.openxmlformats.org/officeDocument/2006/relationships/hyperlink" Target="https://expert.ru/finance/publichnye-razmescheniya-zakrylis-na-klyuch" TargetMode="External"/><Relationship Id="rId56" Type="http://schemas.openxmlformats.org/officeDocument/2006/relationships/hyperlink" Target="https://www.inform.kz/ru/eshe-odnu-model-dlyareformi-pensionnoy-sistemi-nazvali-vmintruda-rk-2bf96d3a" TargetMode="External"/><Relationship Id="rId64" Type="http://schemas.openxmlformats.org/officeDocument/2006/relationships/hyperlink" Target="https://news.knopka.ca/post/view?id=30710" TargetMode="External"/><Relationship Id="rId69" Type="http://schemas.openxmlformats.org/officeDocument/2006/relationships/footer" Target="footer1.xml"/><Relationship Id="rId8" Type="http://schemas.openxmlformats.org/officeDocument/2006/relationships/hyperlink" Target="https://www.mk.ru/economics/2026/06/26/rossiyane-nedopoluchili-milliardy-pri-smene-pensionnogo-fonda.html" TargetMode="External"/><Relationship Id="rId51" Type="http://schemas.openxmlformats.org/officeDocument/2006/relationships/hyperlink" Target="https://companies.rbc.ru/news/1iL99b7vP3/elena-trebina-predstavila-na-forume-briks-shemu-tsfa-dlya-infrastrukturyi/" TargetMode="External"/><Relationship Id="rId3" Type="http://schemas.openxmlformats.org/officeDocument/2006/relationships/settings" Target="settings.xml"/><Relationship Id="rId12" Type="http://schemas.openxmlformats.org/officeDocument/2006/relationships/hyperlink" Target="https://tass.ru/ekonomika/27858383" TargetMode="External"/><Relationship Id="rId17" Type="http://schemas.openxmlformats.org/officeDocument/2006/relationships/hyperlink" Target="https://spb.aif.ru/society/bolshinstvo-peterburzhcev-hranyat-nakopleniya-v-bankah" TargetMode="External"/><Relationship Id="rId25" Type="http://schemas.openxmlformats.org/officeDocument/2006/relationships/hyperlink" Target="https://yugtimes.com/news/114688/" TargetMode="External"/><Relationship Id="rId33" Type="http://schemas.openxmlformats.org/officeDocument/2006/relationships/hyperlink" Target="https://ria.ru/20260627/pensii-2101396384.html" TargetMode="External"/><Relationship Id="rId38" Type="http://schemas.openxmlformats.org/officeDocument/2006/relationships/hyperlink" Target="https://www.gazeta.ru/business/news/2026/06/25/28760083.shtml" TargetMode="External"/><Relationship Id="rId46" Type="http://schemas.openxmlformats.org/officeDocument/2006/relationships/hyperlink" Target="https://www.kommersant.ru/doc/8778862" TargetMode="External"/><Relationship Id="rId59" Type="http://schemas.openxmlformats.org/officeDocument/2006/relationships/hyperlink" Target="https://informburo.kz/novosti/berete-otvetstvennost-v-svoi-ruki-parlament-prinial-vaznye-popravki-po-pensionnym-kazaxstancev" TargetMode="External"/><Relationship Id="rId67" Type="http://schemas.openxmlformats.org/officeDocument/2006/relationships/hyperlink" Target="https://finance.mail.ru/article/v-kakih-stranah-ne-platyat-pensiyu-po-starosti-i-pochemu-69214255/" TargetMode="External"/><Relationship Id="rId20" Type="http://schemas.openxmlformats.org/officeDocument/2006/relationships/hyperlink" Target="https://companies.rbc.ru/news/qQFLqZi9yT/ekspertyi-npf-evolyutsiya-vyistupili-na-vi-vserossijskom-forume-volonterov/" TargetMode="External"/><Relationship Id="rId41" Type="http://schemas.openxmlformats.org/officeDocument/2006/relationships/hyperlink" Target="https://konkurent.ru/article/88729" TargetMode="External"/><Relationship Id="rId54" Type="http://schemas.openxmlformats.org/officeDocument/2006/relationships/hyperlink" Target="https://myfin.by/article/money/belorusam-rasskazali-kogda-rabota-posle-pensii-povliaet-na-ee-razmer-46570" TargetMode="External"/><Relationship Id="rId62" Type="http://schemas.openxmlformats.org/officeDocument/2006/relationships/hyperlink" Target="https://rossaprimavera.ru/news/f65a70df"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ravda.ru/news/economics/2365047-corporate-pension-retention/" TargetMode="External"/><Relationship Id="rId23" Type="http://schemas.openxmlformats.org/officeDocument/2006/relationships/hyperlink" Target="https://&#1084;&#1086;&#1080;&#1092;&#1080;&#1085;&#1072;&#1085;&#1089;&#1099;.&#1088;&#1092;/article/voydi-v-desyatku-luchshih-smeny-i-poluchi-cennye-prizy/amp/" TargetMode="External"/><Relationship Id="rId28" Type="http://schemas.openxmlformats.org/officeDocument/2006/relationships/hyperlink" Target="https://www.pnp.ru/social/komu-i-na-skolko-povysyat-pensiyu-v-iyule.html" TargetMode="External"/><Relationship Id="rId36" Type="http://schemas.openxmlformats.org/officeDocument/2006/relationships/hyperlink" Target="https://1prime.ru/20260628/pensi-871098749.html" TargetMode="External"/><Relationship Id="rId49" Type="http://schemas.openxmlformats.org/officeDocument/2006/relationships/hyperlink" Target="https://monocle.ru/2026/06/25/zoloto/" TargetMode="External"/><Relationship Id="rId57" Type="http://schemas.openxmlformats.org/officeDocument/2006/relationships/hyperlink" Target="https://bizmedia.kz/2026-06-26-rabotodateli-vyplatili-za-rabotnikov-v-enpf-bolee-1-trln-tenge/" TargetMode="External"/><Relationship Id="rId10" Type="http://schemas.openxmlformats.org/officeDocument/2006/relationships/hyperlink" Target="https://news.ru/amp/economics/rossiyane-poteryali-milliardy-na-pensiyah-chto-izvestno-kak-vernut" TargetMode="External"/><Relationship Id="rId31" Type="http://schemas.openxmlformats.org/officeDocument/2006/relationships/hyperlink" Target="https://tass.ru/obschestvo/27866303" TargetMode="External"/><Relationship Id="rId44" Type="http://schemas.openxmlformats.org/officeDocument/2006/relationships/hyperlink" Target="https://msk1.ru/text/world/2026/06/28/76504007/?from=yanews" TargetMode="External"/><Relationship Id="rId52" Type="http://schemas.openxmlformats.org/officeDocument/2006/relationships/hyperlink" Target="https://www.forbes.ru/young/563710-kazdyj-patyj-zumer-i-millenial-uveren-v-svoej-finansovoj-gramotnosti" TargetMode="External"/><Relationship Id="rId60" Type="http://schemas.openxmlformats.org/officeDocument/2006/relationships/hyperlink" Target="https://podrobno.uz/cat/economic/uzbekistan-i-turtsiya-polnostyu-soglasovali-proekt-soglasheniya-o-pensionnom-i-sotsialnom-obespechen/" TargetMode="External"/><Relationship Id="rId65" Type="http://schemas.openxmlformats.org/officeDocument/2006/relationships/hyperlink" Target="https://gazeta-rk.ru/2026/06/26/razmer-pensii-mnogo-ili-malo/" TargetMode="External"/><Relationship Id="rId4" Type="http://schemas.openxmlformats.org/officeDocument/2006/relationships/webSettings" Target="webSettings.xml"/><Relationship Id="rId9" Type="http://schemas.openxmlformats.org/officeDocument/2006/relationships/hyperlink" Target="https://finance.rambler.ru/finansovaya-gramotnost/56666056-milliardy-poteryany-iz-za-speshki-eksperty-obyasnili-kak-pravilno-perevesti-pensiyu-v-drugoy-fond/" TargetMode="External"/><Relationship Id="rId13" Type="http://schemas.openxmlformats.org/officeDocument/2006/relationships/hyperlink" Target="https://tass.ru/obschestvo/27862905" TargetMode="External"/><Relationship Id="rId18" Type="http://schemas.openxmlformats.org/officeDocument/2006/relationships/hyperlink" Target="http://pbroker.ru/?p=82453" TargetMode="External"/><Relationship Id="rId39" Type="http://schemas.openxmlformats.org/officeDocument/2006/relationships/hyperlink" Target="https://ura.news/news/1053104594" TargetMode="External"/><Relationship Id="rId34" Type="http://schemas.openxmlformats.org/officeDocument/2006/relationships/hyperlink" Target="https://russian.rt.com/russia/news/1649092-ekspert-pensionery-povyshenie-avgust" TargetMode="External"/><Relationship Id="rId50" Type="http://schemas.openxmlformats.org/officeDocument/2006/relationships/hyperlink" Target="https://www.finversia.ru/news/events/finansy-2026-vsplesk-inflyatsii-novye-zakony-i-situatsiya-na-fondovom-rynke-172492" TargetMode="External"/><Relationship Id="rId55" Type="http://schemas.openxmlformats.org/officeDocument/2006/relationships/hyperlink" Target="https://bank.kz/news/finansy-news/dohodnost-pensionnyh-aktivov-enpf-sostavila-11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118</Pages>
  <Words>48571</Words>
  <Characters>276857</Characters>
  <Application>Microsoft Office Word</Application>
  <DocSecurity>0</DocSecurity>
  <Lines>2307</Lines>
  <Paragraphs>649</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324779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47</cp:revision>
  <cp:lastPrinted>2026-06-29T05:55:00Z</cp:lastPrinted>
  <dcterms:created xsi:type="dcterms:W3CDTF">2026-06-24T05:15:00Z</dcterms:created>
  <dcterms:modified xsi:type="dcterms:W3CDTF">2026-06-29T05:55:00Z</dcterms:modified>
  <cp:category>НАПФ</cp:category>
  <cp:contentStatus>И-Консалтинг</cp:contentStatus>
</cp:coreProperties>
</file>